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仿宋"/>
        </w:rPr>
      </w:pPr>
      <w:r>
        <w:rPr>
          <w:rFonts w:hint="eastAsia" w:ascii="Times New Roman" w:hAnsi="Times New Roman" w:eastAsia="仿宋"/>
        </w:rPr>
        <w:t>第</w:t>
      </w:r>
      <w:r>
        <w:rPr>
          <w:rFonts w:hint="eastAsia" w:ascii="Times New Roman" w:hAnsi="Times New Roman" w:eastAsia="仿宋"/>
          <w:lang w:val="en-US" w:eastAsia="zh-CN"/>
        </w:rPr>
        <w:t>九</w:t>
      </w:r>
      <w:r>
        <w:rPr>
          <w:rFonts w:hint="eastAsia" w:ascii="Times New Roman" w:hAnsi="Times New Roman" w:eastAsia="仿宋"/>
        </w:rPr>
        <w:t>届国际大学生智能农业装备创新大赛企业出题集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48"/>
        <w:gridCol w:w="982"/>
        <w:gridCol w:w="1596"/>
        <w:gridCol w:w="1254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4"/>
              </w:rPr>
              <w:t>企业题目</w:t>
            </w:r>
          </w:p>
        </w:tc>
        <w:tc>
          <w:tcPr>
            <w:tcW w:w="791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</w:rPr>
              <w:t>洛阳拖拉机研究所有限公司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胡友耀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15937936670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智能采茶机器人机械臂及视觉图像处理采摘技术</w:t>
            </w:r>
          </w:p>
        </w:tc>
        <w:tc>
          <w:tcPr>
            <w:tcW w:w="7919" w:type="dxa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采茶设备集成多光谱成像技术、三维成像技术、机器视觉、人工智能，机器人以及智能控制等当前国内外先进技术为一体。其能够实现对平地，山地茶田中的不同季节、不同等级的茶芽进行自动的采摘。单台设备的采摘效率可达570g/h，可连续工作时间20小时以上。</w:t>
            </w:r>
          </w:p>
          <w:p>
            <w:pPr>
              <w:ind w:firstLine="480" w:firstLineChars="200"/>
              <w:rPr>
                <w:rFonts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过先进光学成像技术、人工智能数据处理技术、机器手臂智能控制技术对不同品种的茶芽采摘、自动快速识别茶芽、对茶芽进行等级分类并实现自动无损采摘茶芽（将待采茶芽样本放在特制的标定板上即可实现自动的茶芽样本采集）。并提供不同功能的软件方便茶农操作，采摘机械臂与光学系统保持初始物理位置，机械臂重新安装后不需标定。</w:t>
            </w:r>
          </w:p>
          <w:tbl>
            <w:tblPr>
              <w:tblStyle w:val="7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1"/>
              <w:gridCol w:w="2332"/>
              <w:gridCol w:w="1691"/>
              <w:gridCol w:w="97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91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222222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2332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222222"/>
                      <w:sz w:val="24"/>
                      <w:szCs w:val="24"/>
                    </w:rPr>
                    <w:t>指标</w:t>
                  </w:r>
                </w:p>
              </w:tc>
              <w:tc>
                <w:tcPr>
                  <w:tcW w:w="1691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222222"/>
                      <w:sz w:val="24"/>
                      <w:szCs w:val="24"/>
                    </w:rPr>
                    <w:t>内容</w:t>
                  </w:r>
                </w:p>
              </w:tc>
              <w:tc>
                <w:tcPr>
                  <w:tcW w:w="973" w:type="dxa"/>
                </w:tcPr>
                <w:p>
                  <w:pPr>
                    <w:jc w:val="center"/>
                    <w:rPr>
                      <w:rFonts w:ascii="仿宋_GB2312" w:hAnsi="仿宋_GB2312" w:eastAsia="仿宋_GB2312" w:cs="仿宋_GB2312"/>
                      <w:b/>
                      <w:bCs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color w:val="222222"/>
                      <w:sz w:val="24"/>
                      <w:szCs w:val="24"/>
                    </w:rPr>
                    <w:t>指标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 xml:space="preserve">适应地形  </w:t>
                  </w:r>
                </w:p>
              </w:tc>
              <w:tc>
                <w:tcPr>
                  <w:tcW w:w="2332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平地，山地茶园</w:t>
                  </w:r>
                </w:p>
              </w:tc>
              <w:tc>
                <w:tcPr>
                  <w:tcW w:w="16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 xml:space="preserve">老梗叶率 </w:t>
                  </w:r>
                </w:p>
              </w:tc>
              <w:tc>
                <w:tcPr>
                  <w:tcW w:w="973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＜5%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 xml:space="preserve">适应天气 </w:t>
                  </w:r>
                </w:p>
              </w:tc>
              <w:tc>
                <w:tcPr>
                  <w:tcW w:w="2332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 xml:space="preserve">晴天，阴天，小雨天 </w:t>
                  </w:r>
                </w:p>
              </w:tc>
              <w:tc>
                <w:tcPr>
                  <w:tcW w:w="16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完整茶芽率</w:t>
                  </w:r>
                </w:p>
              </w:tc>
              <w:tc>
                <w:tcPr>
                  <w:tcW w:w="973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≥93%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 xml:space="preserve">采摘效率 </w:t>
                  </w:r>
                </w:p>
              </w:tc>
              <w:tc>
                <w:tcPr>
                  <w:tcW w:w="2332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 xml:space="preserve">＞360g/h </w:t>
                  </w:r>
                </w:p>
              </w:tc>
              <w:tc>
                <w:tcPr>
                  <w:tcW w:w="16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连续工作时间</w:t>
                  </w:r>
                </w:p>
              </w:tc>
              <w:tc>
                <w:tcPr>
                  <w:tcW w:w="973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≥20h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机械臂个数</w:t>
                  </w:r>
                </w:p>
              </w:tc>
              <w:tc>
                <w:tcPr>
                  <w:tcW w:w="2332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 xml:space="preserve">2个 </w:t>
                  </w:r>
                </w:p>
              </w:tc>
              <w:tc>
                <w:tcPr>
                  <w:tcW w:w="16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采摘方式</w:t>
                  </w:r>
                </w:p>
              </w:tc>
              <w:tc>
                <w:tcPr>
                  <w:tcW w:w="2332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提采</w:t>
                  </w:r>
                </w:p>
              </w:tc>
              <w:tc>
                <w:tcPr>
                  <w:tcW w:w="16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4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 xml:space="preserve">摘后收集率 </w:t>
                  </w:r>
                </w:p>
              </w:tc>
              <w:tc>
                <w:tcPr>
                  <w:tcW w:w="2332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222222"/>
                      <w:sz w:val="24"/>
                      <w:szCs w:val="24"/>
                    </w:rPr>
                    <w:t>≥99%</w:t>
                  </w:r>
                </w:p>
              </w:tc>
              <w:tc>
                <w:tcPr>
                  <w:tcW w:w="1691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973" w:type="dxa"/>
                </w:tcPr>
                <w:p>
                  <w:pPr>
                    <w:rPr>
                      <w:rFonts w:ascii="仿宋_GB2312" w:hAnsi="仿宋_GB2312" w:eastAsia="仿宋_GB2312" w:cs="仿宋_GB2312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ind w:firstLine="482" w:firstLineChars="200"/>
              <w:rPr>
                <w:rFonts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预期成效：</w:t>
            </w: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成设计一款智能采茶机器人，底盘采用电驱式三角履带，地面附着力强，以适应茶园丘陵地带采摘作业；采茶平台采用三维立体展开式平台，利用液压系统控制，在水平伸展、垂直升降均可调节，设备使用完毕时回归最小体积状态，安全稳定；采摘机构采用机器人机械臂采摘模式，可实现360度无死角高速采摘，同时配备茶叶收集箱存放茶叶成品；配备牵引作业机构，可挂接剪枝等器具对茶园进行修剪作业。</w:t>
            </w:r>
          </w:p>
          <w:p>
            <w:pPr>
              <w:ind w:firstLine="480" w:firstLineChars="200"/>
              <w:rPr>
                <w:rFonts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采茶机器人整机动力源采用混电模式，总功率最大25KW，采茶使用纯电动提供动力支持，电池充电后满足使用8-16小时，采用快速充电方式，在使用农具作业时发动机带动发电机给电池提供电能；采茶模式通过电控系统集中在控制显示屏上进行设置和调试，作业过程中实现后端在线监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山东五征集团有限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公司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杨方景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18300379550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青饲料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收获机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物料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自动装填系统设计</w:t>
            </w:r>
          </w:p>
        </w:tc>
        <w:tc>
          <w:tcPr>
            <w:tcW w:w="7919" w:type="dxa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能够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自动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获取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料箱轮廓信息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，并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实时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控制抛料筒与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料箱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相对位置，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实现青饲料作物抛撒位置的精准控制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，以有效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降低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卸料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喷撒损失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、提高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收获效率。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南通富来威农业装备有限公司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陈华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18888059360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蔬菜有序收获</w:t>
            </w:r>
          </w:p>
        </w:tc>
        <w:tc>
          <w:tcPr>
            <w:tcW w:w="7919" w:type="dxa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针对蔬菜掉落引起的方向杂乱问题，需要设计一套接收蔬菜的装置，将机具最高点的蔬菜及时接收到框子里、且是一个方向，设计必要的测控装置。为后期捆扎蔬菜提供方便，当然允许在每一次接收蔬菜后加放一层薄膜。</w:t>
            </w:r>
          </w:p>
          <w:p>
            <w:pPr>
              <w:ind w:firstLine="480" w:firstLineChars="200"/>
              <w:rPr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预期效果：在蔬菜收纳框内的蔬菜是有序的。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江苏吉峰农机有限公司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彭松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13608035572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基于北斗定位和视觉识别的大田除草机器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7919" w:type="dxa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该除草机器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由轮式拖拉机作为动力三点悬挂（旱地）拖拉机以每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5~15km/h行进  或 由插秧机作为动力悬挂（水田）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，插秧机以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3~7km/h 行过，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通过北斗定位辅助直行确保行驶路线，通过除草机器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视觉识别学习完成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对杂草的识别，通过快速反馈式除草机构，完成对杂草的清除！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其重大意义是满足国内消费升级，对高端有机无公害农产品机械化种植需求，补短板。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潍柴雷沃重工股份有限公司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王辉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13570563621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农机导航组合导航、电机方向盘设计</w:t>
            </w:r>
          </w:p>
        </w:tc>
        <w:tc>
          <w:tcPr>
            <w:tcW w:w="7919" w:type="dxa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农机导航组合导航、任意曲线、电机方向盘设计</w:t>
            </w:r>
          </w:p>
          <w:p>
            <w:pP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技术需求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组合导航定位精度：2.5cm</w:t>
            </w:r>
          </w:p>
          <w:p>
            <w:pPr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组合导航定向精度：0.2°</w:t>
            </w:r>
          </w:p>
          <w:p>
            <w:pPr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电机方向盘防护等级：IP65</w:t>
            </w:r>
          </w:p>
          <w:p>
            <w:pPr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扭矩：15N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  <w:p>
            <w:pPr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供电范围：9~30V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DC</w:t>
            </w:r>
          </w:p>
          <w:p>
            <w:pPr>
              <w:ind w:firstLine="480" w:firstLineChars="200"/>
              <w:rPr>
                <w:rFonts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编码器分辨率：1000线</w:t>
            </w:r>
          </w:p>
          <w:p>
            <w:pPr>
              <w:rPr>
                <w:rStyle w:val="15"/>
                <w:rFonts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</w:rPr>
              <w:t>预期成效</w:t>
            </w:r>
            <w:r>
              <w:rPr>
                <w:rStyle w:val="15"/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Style w:val="15"/>
                <w:rFonts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5"/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</w:rPr>
              <w:t>1.</w:t>
            </w:r>
            <w:r>
              <w:rPr>
                <w:rStyle w:val="15"/>
                <w:rFonts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</w:rPr>
              <w:t>解决农机导航单天线</w:t>
            </w:r>
            <w:r>
              <w:rPr>
                <w:rStyle w:val="15"/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</w:rPr>
              <w:t>GNSS/IMU组合导航关键技术，定位精度达到2.5cm，定向精度达到0.2°，解决复杂工况下的高精度定位技术，提高定位稳定性，解决单天线/IMU组合导航定向技术，简化系统安装调试，降低系统成本；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5"/>
                <w:rFonts w:hint="eastAsia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</w:rPr>
              <w:t>2.电机方向盘自主设计，降低电机方向盘零部件成本，提高电机方向盘可靠性，提高电机和转向系统的响应速度。</w:t>
            </w:r>
          </w:p>
        </w:tc>
      </w:tr>
    </w:tbl>
    <w:p>
      <w:pPr>
        <w:rPr>
          <w:rFonts w:ascii="Times New Roman" w:hAnsi="Times New Roman" w:eastAsia="仿宋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xZjMxMDE1OTJjOThkMDJmMTNiYTU4YzQxNThmMzkifQ=="/>
  </w:docVars>
  <w:rsids>
    <w:rsidRoot w:val="00751CE8"/>
    <w:rsid w:val="000C6F7F"/>
    <w:rsid w:val="000D0579"/>
    <w:rsid w:val="000E2D87"/>
    <w:rsid w:val="000E46AE"/>
    <w:rsid w:val="00156955"/>
    <w:rsid w:val="0016647C"/>
    <w:rsid w:val="0019618E"/>
    <w:rsid w:val="00202125"/>
    <w:rsid w:val="00212244"/>
    <w:rsid w:val="00225EF6"/>
    <w:rsid w:val="00270D86"/>
    <w:rsid w:val="002F5D26"/>
    <w:rsid w:val="00347612"/>
    <w:rsid w:val="003C1C7E"/>
    <w:rsid w:val="003E1FA5"/>
    <w:rsid w:val="003E7930"/>
    <w:rsid w:val="003F674B"/>
    <w:rsid w:val="00400070"/>
    <w:rsid w:val="00454214"/>
    <w:rsid w:val="0046733B"/>
    <w:rsid w:val="00484FC1"/>
    <w:rsid w:val="004853B5"/>
    <w:rsid w:val="004A3EF0"/>
    <w:rsid w:val="004D2BF1"/>
    <w:rsid w:val="00554F05"/>
    <w:rsid w:val="00573A8F"/>
    <w:rsid w:val="005C112F"/>
    <w:rsid w:val="005C5A3C"/>
    <w:rsid w:val="006304CD"/>
    <w:rsid w:val="00645064"/>
    <w:rsid w:val="006731B2"/>
    <w:rsid w:val="006B4F12"/>
    <w:rsid w:val="006E3C11"/>
    <w:rsid w:val="00726270"/>
    <w:rsid w:val="0074020C"/>
    <w:rsid w:val="00751CE8"/>
    <w:rsid w:val="007F3CEE"/>
    <w:rsid w:val="00881113"/>
    <w:rsid w:val="008A3883"/>
    <w:rsid w:val="00934BC5"/>
    <w:rsid w:val="009479B2"/>
    <w:rsid w:val="0097625E"/>
    <w:rsid w:val="009D2F36"/>
    <w:rsid w:val="00A56E85"/>
    <w:rsid w:val="00A744C1"/>
    <w:rsid w:val="00A80CCF"/>
    <w:rsid w:val="00AA5E4E"/>
    <w:rsid w:val="00AB20A5"/>
    <w:rsid w:val="00AC336A"/>
    <w:rsid w:val="00B165F7"/>
    <w:rsid w:val="00B74839"/>
    <w:rsid w:val="00B8315F"/>
    <w:rsid w:val="00C53141"/>
    <w:rsid w:val="00D31996"/>
    <w:rsid w:val="00D65215"/>
    <w:rsid w:val="00E342D8"/>
    <w:rsid w:val="00E914E0"/>
    <w:rsid w:val="00EB2494"/>
    <w:rsid w:val="00F667DC"/>
    <w:rsid w:val="00F878CD"/>
    <w:rsid w:val="00FC1052"/>
    <w:rsid w:val="01A53A16"/>
    <w:rsid w:val="0F801E03"/>
    <w:rsid w:val="10F8511D"/>
    <w:rsid w:val="164B14B9"/>
    <w:rsid w:val="1B8808F0"/>
    <w:rsid w:val="1FC047C4"/>
    <w:rsid w:val="200C447D"/>
    <w:rsid w:val="220C5031"/>
    <w:rsid w:val="2C7423FF"/>
    <w:rsid w:val="36C66D81"/>
    <w:rsid w:val="39154C0E"/>
    <w:rsid w:val="3AE7788C"/>
    <w:rsid w:val="3AE82756"/>
    <w:rsid w:val="3D572CDE"/>
    <w:rsid w:val="3E254A41"/>
    <w:rsid w:val="438760EF"/>
    <w:rsid w:val="44B7542B"/>
    <w:rsid w:val="46132E04"/>
    <w:rsid w:val="4A0D2A30"/>
    <w:rsid w:val="4C2D010E"/>
    <w:rsid w:val="4F6776C6"/>
    <w:rsid w:val="520233EE"/>
    <w:rsid w:val="560E311C"/>
    <w:rsid w:val="593677FD"/>
    <w:rsid w:val="5A090DF1"/>
    <w:rsid w:val="6343487A"/>
    <w:rsid w:val="655028F3"/>
    <w:rsid w:val="6EA1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8"/>
    <w:semiHidden/>
    <w:qFormat/>
    <w:uiPriority w:val="99"/>
  </w:style>
  <w:style w:type="character" w:customStyle="1" w:styleId="14">
    <w:name w:val="日期 字符1"/>
    <w:basedOn w:val="8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5">
    <w:name w:val="不明显强调1"/>
    <w:basedOn w:val="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C45E-8A0E-4CAF-A183-63D656EAF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7459</Words>
  <Characters>8113</Characters>
  <Lines>66</Lines>
  <Paragraphs>18</Paragraphs>
  <TotalTime>1</TotalTime>
  <ScaleCrop>false</ScaleCrop>
  <LinksUpToDate>false</LinksUpToDate>
  <CharactersWithSpaces>8144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2022-07-11T08:28:00Z</dcterms:created>
  <dc:creator>acer</dc:creator>
  <cp:lastModifiedBy>前景</cp:lastModifiedBy>
  <dcterms:modified xsi:type="dcterms:W3CDTF">2023-08-30T01:52:58Z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7915BC86A7334DE7A2E7C8E3560B7355</vt:lpwstr>
  </property>
</Properties>
</file>