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F0BD1">
      <w:pPr>
        <w:widowControl/>
        <w:adjustRightInd w:val="0"/>
        <w:snapToGrid w:val="0"/>
        <w:jc w:val="left"/>
        <w:rPr>
          <w:rFonts w:ascii="黑体" w:hAnsi="黑体" w:eastAsia="黑体" w:cs="黑体"/>
          <w:color w:val="000000"/>
          <w:kern w:val="0"/>
          <w:sz w:val="32"/>
          <w:szCs w:val="32"/>
        </w:rPr>
      </w:pPr>
      <w:r>
        <w:rPr>
          <w:rFonts w:hint="eastAsia" w:ascii="黑体" w:hAnsi="黑体" w:eastAsia="黑体" w:cs="黑体"/>
          <w:color w:val="000000"/>
          <w:kern w:val="0"/>
          <w:sz w:val="32"/>
          <w:szCs w:val="32"/>
        </w:rPr>
        <w:t>附件1</w:t>
      </w:r>
    </w:p>
    <w:p w14:paraId="7CD559F7">
      <w:pPr>
        <w:widowControl/>
        <w:adjustRightInd w:val="0"/>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第十届农装大赛企业出题简表</w:t>
      </w:r>
    </w:p>
    <w:tbl>
      <w:tblPr>
        <w:tblStyle w:val="5"/>
        <w:tblpPr w:leftFromText="180" w:rightFromText="180" w:vertAnchor="text" w:horzAnchor="page" w:tblpX="1762" w:tblpY="68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1816"/>
        <w:gridCol w:w="1450"/>
        <w:gridCol w:w="1371"/>
        <w:gridCol w:w="1088"/>
        <w:gridCol w:w="1166"/>
      </w:tblGrid>
      <w:tr w14:paraId="21AD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09" w:type="dxa"/>
            <w:vAlign w:val="center"/>
          </w:tcPr>
          <w:p w14:paraId="1FE9617A">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单位名称</w:t>
            </w:r>
          </w:p>
        </w:tc>
        <w:tc>
          <w:tcPr>
            <w:tcW w:w="1560" w:type="dxa"/>
            <w:vAlign w:val="center"/>
          </w:tcPr>
          <w:p w14:paraId="574D4BD4">
            <w:pPr>
              <w:jc w:val="left"/>
              <w:rPr>
                <w:rFonts w:ascii="Times New Roman" w:hAnsi="Times New Roman" w:eastAsia="宋体" w:cs="宋体"/>
                <w:color w:val="000000" w:themeColor="text1"/>
                <w:sz w:val="21"/>
                <w14:textFill>
                  <w14:solidFill>
                    <w14:schemeClr w14:val="tx1"/>
                  </w14:solidFill>
                </w14:textFill>
              </w:rPr>
            </w:pPr>
            <w:r>
              <w:rPr>
                <w:rFonts w:ascii="Times New Roman" w:hAnsi="Times New Roman" w:eastAsia="宋体" w:cs="宋体"/>
                <w:color w:val="000000" w:themeColor="text1"/>
                <w:sz w:val="21"/>
                <w14:textFill>
                  <w14:solidFill>
                    <w14:schemeClr w14:val="tx1"/>
                  </w14:solidFill>
                </w14:textFill>
              </w:rPr>
              <w:t>山东源泉机械有限公司</w:t>
            </w:r>
          </w:p>
        </w:tc>
        <w:tc>
          <w:tcPr>
            <w:tcW w:w="1601" w:type="dxa"/>
            <w:vAlign w:val="center"/>
          </w:tcPr>
          <w:p w14:paraId="4B62DAEF">
            <w:pPr>
              <w:jc w:val="left"/>
              <w:rPr>
                <w:rFonts w:ascii="Times New Roman" w:hAnsi="Times New Roman" w:eastAsia="宋体" w:cs="宋体"/>
                <w:color w:val="000000" w:themeColor="text1"/>
                <w:sz w:val="21"/>
                <w14:textFill>
                  <w14:solidFill>
                    <w14:schemeClr w14:val="tx1"/>
                  </w14:solidFill>
                </w14:textFill>
              </w:rPr>
            </w:pPr>
            <w:r>
              <w:rPr>
                <w:rFonts w:hint="eastAsia" w:ascii="Times New Roman" w:hAnsi="Times New Roman" w:eastAsia="宋体" w:cs="宋体"/>
                <w:color w:val="000000" w:themeColor="text1"/>
                <w:sz w:val="21"/>
                <w14:textFill>
                  <w14:solidFill>
                    <w14:schemeClr w14:val="tx1"/>
                  </w14:solidFill>
                </w14:textFill>
              </w:rPr>
              <w:t>负责人姓名</w:t>
            </w:r>
          </w:p>
        </w:tc>
        <w:tc>
          <w:tcPr>
            <w:tcW w:w="1092" w:type="dxa"/>
            <w:vAlign w:val="center"/>
          </w:tcPr>
          <w:p w14:paraId="2A75D147">
            <w:pPr>
              <w:jc w:val="left"/>
              <w:rPr>
                <w:rFonts w:ascii="Times New Roman" w:hAnsi="Times New Roman" w:eastAsia="宋体" w:cs="宋体"/>
                <w:color w:val="000000" w:themeColor="text1"/>
                <w:sz w:val="21"/>
                <w14:textFill>
                  <w14:solidFill>
                    <w14:schemeClr w14:val="tx1"/>
                  </w14:solidFill>
                </w14:textFill>
              </w:rPr>
            </w:pPr>
            <w:r>
              <w:rPr>
                <w:rFonts w:ascii="Times New Roman" w:hAnsi="Times New Roman" w:eastAsia="宋体" w:cs="宋体"/>
                <w:color w:val="000000" w:themeColor="text1"/>
                <w:sz w:val="21"/>
                <w14:textFill>
                  <w14:solidFill>
                    <w14:schemeClr w14:val="tx1"/>
                  </w14:solidFill>
                </w14:textFill>
              </w:rPr>
              <w:t>刘伟</w:t>
            </w:r>
          </w:p>
        </w:tc>
        <w:tc>
          <w:tcPr>
            <w:tcW w:w="1186" w:type="dxa"/>
            <w:vAlign w:val="center"/>
          </w:tcPr>
          <w:p w14:paraId="04EA4B17">
            <w:pPr>
              <w:jc w:val="left"/>
              <w:rPr>
                <w:rFonts w:ascii="Times New Roman" w:hAnsi="Times New Roman" w:eastAsia="宋体" w:cs="宋体"/>
                <w:color w:val="000000" w:themeColor="text1"/>
                <w:sz w:val="21"/>
                <w14:textFill>
                  <w14:solidFill>
                    <w14:schemeClr w14:val="tx1"/>
                  </w14:solidFill>
                </w14:textFill>
              </w:rPr>
            </w:pPr>
            <w:r>
              <w:rPr>
                <w:rFonts w:hint="eastAsia" w:ascii="Times New Roman" w:hAnsi="Times New Roman" w:eastAsia="宋体" w:cs="宋体"/>
                <w:color w:val="000000" w:themeColor="text1"/>
                <w:sz w:val="21"/>
                <w14:textFill>
                  <w14:solidFill>
                    <w14:schemeClr w14:val="tx1"/>
                  </w14:solidFill>
                </w14:textFill>
              </w:rPr>
              <w:t>职务</w:t>
            </w:r>
          </w:p>
        </w:tc>
        <w:tc>
          <w:tcPr>
            <w:tcW w:w="1274" w:type="dxa"/>
            <w:vAlign w:val="center"/>
          </w:tcPr>
          <w:p w14:paraId="2B4F70F9">
            <w:pPr>
              <w:jc w:val="left"/>
              <w:rPr>
                <w:rFonts w:ascii="Times New Roman" w:hAnsi="Times New Roman" w:eastAsia="宋体" w:cs="宋体"/>
                <w:color w:val="000000" w:themeColor="text1"/>
                <w:sz w:val="21"/>
                <w14:textFill>
                  <w14:solidFill>
                    <w14:schemeClr w14:val="tx1"/>
                  </w14:solidFill>
                </w14:textFill>
              </w:rPr>
            </w:pPr>
            <w:r>
              <w:rPr>
                <w:rFonts w:ascii="Times New Roman" w:hAnsi="Times New Roman" w:eastAsia="宋体" w:cs="宋体"/>
                <w:color w:val="000000" w:themeColor="text1"/>
                <w:sz w:val="21"/>
                <w14:textFill>
                  <w14:solidFill>
                    <w14:schemeClr w14:val="tx1"/>
                  </w14:solidFill>
                </w14:textFill>
              </w:rPr>
              <w:t>技术经理</w:t>
            </w:r>
          </w:p>
        </w:tc>
      </w:tr>
      <w:tr w14:paraId="6BE3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09" w:type="dxa"/>
            <w:vAlign w:val="center"/>
          </w:tcPr>
          <w:p w14:paraId="2115FB67">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电子邮箱</w:t>
            </w:r>
          </w:p>
        </w:tc>
        <w:tc>
          <w:tcPr>
            <w:tcW w:w="1560" w:type="dxa"/>
            <w:vAlign w:val="center"/>
          </w:tcPr>
          <w:p w14:paraId="635A5C9B">
            <w:pPr>
              <w:jc w:val="left"/>
              <w:rPr>
                <w:rFonts w:ascii="Times New Roman" w:hAnsi="Times New Roman" w:eastAsia="宋体" w:cs="宋体"/>
                <w:color w:val="000000" w:themeColor="text1"/>
                <w:sz w:val="21"/>
                <w14:textFill>
                  <w14:solidFill>
                    <w14:schemeClr w14:val="tx1"/>
                  </w14:solidFill>
                </w14:textFill>
              </w:rPr>
            </w:pPr>
            <w:r>
              <w:rPr>
                <w:rFonts w:ascii="Times New Roman" w:hAnsi="Times New Roman" w:eastAsia="宋体" w:cs="宋体"/>
                <w:color w:val="000000" w:themeColor="text1"/>
                <w:sz w:val="21"/>
                <w14:textFill>
                  <w14:solidFill>
                    <w14:schemeClr w14:val="tx1"/>
                  </w14:solidFill>
                </w14:textFill>
              </w:rPr>
              <w:t>wxq669@163.com</w:t>
            </w:r>
          </w:p>
        </w:tc>
        <w:tc>
          <w:tcPr>
            <w:tcW w:w="1601" w:type="dxa"/>
            <w:vAlign w:val="center"/>
          </w:tcPr>
          <w:p w14:paraId="1C9F9D5F">
            <w:pPr>
              <w:jc w:val="left"/>
              <w:rPr>
                <w:rFonts w:ascii="Times New Roman" w:hAnsi="Times New Roman" w:eastAsia="宋体" w:cs="宋体"/>
                <w:color w:val="000000" w:themeColor="text1"/>
                <w:sz w:val="21"/>
                <w14:textFill>
                  <w14:solidFill>
                    <w14:schemeClr w14:val="tx1"/>
                  </w14:solidFill>
                </w14:textFill>
              </w:rPr>
            </w:pPr>
            <w:r>
              <w:rPr>
                <w:rFonts w:hint="eastAsia" w:ascii="Times New Roman" w:hAnsi="Times New Roman" w:eastAsia="宋体" w:cs="宋体"/>
                <w:color w:val="000000" w:themeColor="text1"/>
                <w:sz w:val="21"/>
                <w14:textFill>
                  <w14:solidFill>
                    <w14:schemeClr w14:val="tx1"/>
                  </w14:solidFill>
                </w14:textFill>
              </w:rPr>
              <w:t>手机号码</w:t>
            </w:r>
          </w:p>
        </w:tc>
        <w:tc>
          <w:tcPr>
            <w:tcW w:w="1092" w:type="dxa"/>
            <w:vAlign w:val="center"/>
          </w:tcPr>
          <w:p w14:paraId="3265110A">
            <w:pPr>
              <w:jc w:val="left"/>
              <w:rPr>
                <w:rFonts w:ascii="Times New Roman" w:hAnsi="Times New Roman" w:eastAsia="宋体" w:cs="宋体"/>
                <w:color w:val="000000" w:themeColor="text1"/>
                <w:sz w:val="21"/>
                <w14:textFill>
                  <w14:solidFill>
                    <w14:schemeClr w14:val="tx1"/>
                  </w14:solidFill>
                </w14:textFill>
              </w:rPr>
            </w:pPr>
            <w:r>
              <w:rPr>
                <w:rFonts w:hint="eastAsia" w:ascii="Times New Roman" w:hAnsi="Times New Roman" w:eastAsia="宋体" w:cs="宋体"/>
                <w:color w:val="000000" w:themeColor="text1"/>
                <w:sz w:val="21"/>
                <w14:textFill>
                  <w14:solidFill>
                    <w14:schemeClr w14:val="tx1"/>
                  </w14:solidFill>
                </w14:textFill>
              </w:rPr>
              <w:t>17505496158</w:t>
            </w:r>
          </w:p>
        </w:tc>
        <w:tc>
          <w:tcPr>
            <w:tcW w:w="1186" w:type="dxa"/>
            <w:vAlign w:val="center"/>
          </w:tcPr>
          <w:p w14:paraId="6A4B8A11">
            <w:pPr>
              <w:jc w:val="left"/>
              <w:rPr>
                <w:rFonts w:ascii="Times New Roman" w:hAnsi="Times New Roman" w:eastAsia="宋体" w:cs="宋体"/>
                <w:color w:val="000000" w:themeColor="text1"/>
                <w:sz w:val="21"/>
                <w14:textFill>
                  <w14:solidFill>
                    <w14:schemeClr w14:val="tx1"/>
                  </w14:solidFill>
                </w14:textFill>
              </w:rPr>
            </w:pPr>
            <w:r>
              <w:rPr>
                <w:rFonts w:hint="eastAsia" w:ascii="Times New Roman" w:hAnsi="Times New Roman" w:eastAsia="宋体" w:cs="宋体"/>
                <w:color w:val="000000" w:themeColor="text1"/>
                <w:sz w:val="21"/>
                <w14:textFill>
                  <w14:solidFill>
                    <w14:schemeClr w14:val="tx1"/>
                  </w14:solidFill>
                </w14:textFill>
              </w:rPr>
              <w:t>地址</w:t>
            </w:r>
          </w:p>
        </w:tc>
        <w:tc>
          <w:tcPr>
            <w:tcW w:w="1274" w:type="dxa"/>
            <w:vAlign w:val="center"/>
          </w:tcPr>
          <w:p w14:paraId="6EFC9B6B">
            <w:pPr>
              <w:jc w:val="left"/>
              <w:rPr>
                <w:rFonts w:ascii="Times New Roman" w:hAnsi="Times New Roman" w:eastAsia="宋体" w:cs="宋体"/>
                <w:color w:val="000000" w:themeColor="text1"/>
                <w:sz w:val="21"/>
                <w14:textFill>
                  <w14:solidFill>
                    <w14:schemeClr w14:val="tx1"/>
                  </w14:solidFill>
                </w14:textFill>
              </w:rPr>
            </w:pPr>
            <w:r>
              <w:rPr>
                <w:rFonts w:ascii="Times New Roman" w:hAnsi="Times New Roman" w:eastAsia="宋体" w:cs="宋体"/>
                <w:color w:val="000000" w:themeColor="text1"/>
                <w:sz w:val="21"/>
                <w14:textFill>
                  <w14:solidFill>
                    <w14:schemeClr w14:val="tx1"/>
                  </w14:solidFill>
                </w14:textFill>
              </w:rPr>
              <w:t>山东省沂水县</w:t>
            </w:r>
          </w:p>
        </w:tc>
      </w:tr>
      <w:tr w14:paraId="38C93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Merge w:val="restart"/>
            <w:vAlign w:val="center"/>
          </w:tcPr>
          <w:p w14:paraId="0ABF6DC6">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企业类题目</w:t>
            </w:r>
          </w:p>
        </w:tc>
        <w:tc>
          <w:tcPr>
            <w:tcW w:w="1560" w:type="dxa"/>
            <w:vMerge w:val="restart"/>
            <w:vAlign w:val="center"/>
          </w:tcPr>
          <w:p w14:paraId="6CE30823">
            <w:pPr>
              <w:jc w:val="left"/>
              <w:rPr>
                <w:rFonts w:ascii="Times New Roman" w:hAnsi="Times New Roman" w:eastAsia="宋体" w:cs="宋体"/>
                <w:color w:val="000000" w:themeColor="text1"/>
                <w:sz w:val="21"/>
                <w14:textFill>
                  <w14:solidFill>
                    <w14:schemeClr w14:val="tx1"/>
                  </w14:solidFill>
                </w14:textFill>
              </w:rPr>
            </w:pPr>
            <w:r>
              <w:rPr>
                <w:rFonts w:hint="eastAsia" w:ascii="Times New Roman" w:hAnsi="Times New Roman" w:eastAsia="宋体" w:cs="宋体"/>
                <w:color w:val="000000" w:themeColor="text1"/>
                <w:sz w:val="21"/>
                <w14:textFill>
                  <w14:solidFill>
                    <w14:schemeClr w14:val="tx1"/>
                  </w14:solidFill>
                </w14:textFill>
              </w:rPr>
              <w:t>题目名称</w:t>
            </w:r>
          </w:p>
        </w:tc>
        <w:tc>
          <w:tcPr>
            <w:tcW w:w="5153" w:type="dxa"/>
            <w:gridSpan w:val="4"/>
            <w:vAlign w:val="center"/>
          </w:tcPr>
          <w:p w14:paraId="5CBC244B">
            <w:pPr>
              <w:jc w:val="left"/>
              <w:rPr>
                <w:rFonts w:ascii="Times New Roman" w:hAnsi="Times New Roman" w:eastAsia="宋体" w:cs="宋体"/>
                <w:color w:val="000000" w:themeColor="text1"/>
                <w:sz w:val="21"/>
                <w14:textFill>
                  <w14:solidFill>
                    <w14:schemeClr w14:val="tx1"/>
                  </w14:solidFill>
                </w14:textFill>
              </w:rPr>
            </w:pPr>
            <w:r>
              <w:rPr>
                <w:rFonts w:hint="eastAsia" w:ascii="Times New Roman" w:hAnsi="Times New Roman" w:eastAsia="宋体" w:cs="宋体"/>
                <w:color w:val="000000" w:themeColor="text1"/>
                <w:sz w:val="21"/>
                <w14:textFill>
                  <w14:solidFill>
                    <w14:schemeClr w14:val="tx1"/>
                  </w14:solidFill>
                </w14:textFill>
              </w:rPr>
              <w:t>高速精密排种器</w:t>
            </w:r>
          </w:p>
        </w:tc>
      </w:tr>
      <w:tr w14:paraId="1CDF6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Merge w:val="continue"/>
            <w:vAlign w:val="center"/>
          </w:tcPr>
          <w:p w14:paraId="1AFF2037">
            <w:pPr>
              <w:jc w:val="center"/>
              <w:rPr>
                <w:rFonts w:ascii="宋体" w:hAnsi="宋体" w:eastAsia="宋体" w:cs="宋体"/>
                <w:color w:val="000000" w:themeColor="text1"/>
                <w14:textFill>
                  <w14:solidFill>
                    <w14:schemeClr w14:val="tx1"/>
                  </w14:solidFill>
                </w14:textFill>
              </w:rPr>
            </w:pPr>
          </w:p>
        </w:tc>
        <w:tc>
          <w:tcPr>
            <w:tcW w:w="1560" w:type="dxa"/>
            <w:vMerge w:val="continue"/>
            <w:vAlign w:val="center"/>
          </w:tcPr>
          <w:p w14:paraId="48839F18">
            <w:pPr>
              <w:jc w:val="left"/>
              <w:rPr>
                <w:rFonts w:ascii="Times New Roman" w:hAnsi="Times New Roman" w:eastAsia="宋体" w:cs="宋体"/>
                <w:color w:val="000000" w:themeColor="text1"/>
                <w:sz w:val="21"/>
                <w14:textFill>
                  <w14:solidFill>
                    <w14:schemeClr w14:val="tx1"/>
                  </w14:solidFill>
                </w14:textFill>
              </w:rPr>
            </w:pPr>
          </w:p>
        </w:tc>
        <w:tc>
          <w:tcPr>
            <w:tcW w:w="5153" w:type="dxa"/>
            <w:gridSpan w:val="4"/>
            <w:vAlign w:val="center"/>
          </w:tcPr>
          <w:p w14:paraId="7C7B2FA3">
            <w:pPr>
              <w:jc w:val="left"/>
              <w:rPr>
                <w:rFonts w:ascii="Times New Roman" w:hAnsi="Times New Roman" w:eastAsia="宋体" w:cs="宋体"/>
                <w:color w:val="000000" w:themeColor="text1"/>
                <w:sz w:val="21"/>
                <w14:textFill>
                  <w14:solidFill>
                    <w14:schemeClr w14:val="tx1"/>
                  </w14:solidFill>
                </w14:textFill>
              </w:rPr>
            </w:pPr>
          </w:p>
        </w:tc>
      </w:tr>
      <w:tr w14:paraId="78B1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Merge w:val="continue"/>
            <w:vAlign w:val="center"/>
          </w:tcPr>
          <w:p w14:paraId="42127FDD">
            <w:pPr>
              <w:jc w:val="center"/>
              <w:rPr>
                <w:rFonts w:ascii="宋体" w:hAnsi="宋体" w:eastAsia="宋体" w:cs="宋体"/>
                <w:color w:val="000000" w:themeColor="text1"/>
                <w14:textFill>
                  <w14:solidFill>
                    <w14:schemeClr w14:val="tx1"/>
                  </w14:solidFill>
                </w14:textFill>
              </w:rPr>
            </w:pPr>
          </w:p>
        </w:tc>
        <w:tc>
          <w:tcPr>
            <w:tcW w:w="1560" w:type="dxa"/>
            <w:vMerge w:val="continue"/>
            <w:vAlign w:val="center"/>
          </w:tcPr>
          <w:p w14:paraId="5AC01F3E">
            <w:pPr>
              <w:jc w:val="left"/>
              <w:rPr>
                <w:rFonts w:ascii="Times New Roman" w:hAnsi="Times New Roman" w:eastAsia="宋体" w:cs="宋体"/>
                <w:color w:val="000000" w:themeColor="text1"/>
                <w:sz w:val="21"/>
                <w14:textFill>
                  <w14:solidFill>
                    <w14:schemeClr w14:val="tx1"/>
                  </w14:solidFill>
                </w14:textFill>
              </w:rPr>
            </w:pPr>
          </w:p>
        </w:tc>
        <w:tc>
          <w:tcPr>
            <w:tcW w:w="5153" w:type="dxa"/>
            <w:gridSpan w:val="4"/>
            <w:vAlign w:val="center"/>
          </w:tcPr>
          <w:p w14:paraId="177B8530">
            <w:pPr>
              <w:jc w:val="left"/>
              <w:rPr>
                <w:rFonts w:ascii="Times New Roman" w:hAnsi="Times New Roman" w:eastAsia="宋体" w:cs="宋体"/>
                <w:color w:val="000000" w:themeColor="text1"/>
                <w:sz w:val="21"/>
                <w14:textFill>
                  <w14:solidFill>
                    <w14:schemeClr w14:val="tx1"/>
                  </w14:solidFill>
                </w14:textFill>
              </w:rPr>
            </w:pPr>
          </w:p>
        </w:tc>
      </w:tr>
      <w:tr w14:paraId="12DBD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809" w:type="dxa"/>
            <w:vAlign w:val="center"/>
          </w:tcPr>
          <w:p w14:paraId="41E3FE61">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成果要求</w:t>
            </w:r>
          </w:p>
        </w:tc>
        <w:tc>
          <w:tcPr>
            <w:tcW w:w="6713" w:type="dxa"/>
            <w:gridSpan w:val="5"/>
            <w:vAlign w:val="center"/>
          </w:tcPr>
          <w:p w14:paraId="62A29931">
            <w:pPr>
              <w:jc w:val="left"/>
              <w:rPr>
                <w:rFonts w:ascii="Times New Roman" w:hAnsi="Times New Roman" w:eastAsia="宋体" w:cs="宋体"/>
                <w:color w:val="000000" w:themeColor="text1"/>
                <w:sz w:val="21"/>
                <w14:textFill>
                  <w14:solidFill>
                    <w14:schemeClr w14:val="tx1"/>
                  </w14:solidFill>
                </w14:textFill>
              </w:rPr>
            </w:pPr>
            <w:r>
              <w:rPr>
                <w:rFonts w:hint="eastAsia" w:ascii="Times New Roman" w:hAnsi="Times New Roman" w:eastAsia="宋体" w:cs="宋体"/>
                <w:color w:val="000000" w:themeColor="text1"/>
                <w:sz w:val="21"/>
                <w:szCs w:val="21"/>
                <w14:textFill>
                  <w14:solidFill>
                    <w14:schemeClr w14:val="tx1"/>
                  </w14:solidFill>
                </w14:textFill>
              </w:rPr>
              <w:t xml:space="preserve">□技术报告    </w:t>
            </w:r>
            <w:r>
              <w:rPr>
                <w:rFonts w:hint="eastAsia" w:ascii="Times New Roman" w:hAnsi="Times New Roman" w:eastAsia="宋体" w:cs="宋体"/>
                <w:color w:val="000000" w:themeColor="text1"/>
                <w:sz w:val="21"/>
                <w:szCs w:val="21"/>
                <w14:textFill>
                  <w14:solidFill>
                    <w14:schemeClr w14:val="tx1"/>
                  </w14:solidFill>
                </w14:textFill>
              </w:rPr>
              <w:sym w:font="Wingdings 2" w:char="F052"/>
            </w:r>
            <w:r>
              <w:rPr>
                <w:rFonts w:hint="eastAsia" w:ascii="Times New Roman" w:hAnsi="Times New Roman" w:eastAsia="宋体" w:cs="宋体"/>
                <w:color w:val="000000" w:themeColor="text1"/>
                <w:sz w:val="21"/>
                <w:szCs w:val="21"/>
                <w14:textFill>
                  <w14:solidFill>
                    <w14:schemeClr w14:val="tx1"/>
                  </w14:solidFill>
                </w14:textFill>
              </w:rPr>
              <w:t>实物</w:t>
            </w:r>
          </w:p>
        </w:tc>
      </w:tr>
      <w:tr w14:paraId="28750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809" w:type="dxa"/>
            <w:vAlign w:val="center"/>
          </w:tcPr>
          <w:p w14:paraId="15FB60C2">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是否设立奖金</w:t>
            </w:r>
          </w:p>
        </w:tc>
        <w:tc>
          <w:tcPr>
            <w:tcW w:w="6713" w:type="dxa"/>
            <w:gridSpan w:val="5"/>
            <w:vAlign w:val="center"/>
          </w:tcPr>
          <w:p w14:paraId="67BBBE01">
            <w:pPr>
              <w:jc w:val="left"/>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14:textFill>
                  <w14:solidFill>
                    <w14:schemeClr w14:val="tx1"/>
                  </w14:solidFill>
                </w14:textFill>
              </w:rPr>
              <w:t>否</w:t>
            </w:r>
          </w:p>
        </w:tc>
      </w:tr>
      <w:tr w14:paraId="4F74E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4" w:hRule="atLeast"/>
        </w:trPr>
        <w:tc>
          <w:tcPr>
            <w:tcW w:w="1809" w:type="dxa"/>
            <w:vAlign w:val="center"/>
          </w:tcPr>
          <w:p w14:paraId="2D05C45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技术需求及预期成效</w:t>
            </w:r>
          </w:p>
        </w:tc>
        <w:tc>
          <w:tcPr>
            <w:tcW w:w="6713" w:type="dxa"/>
            <w:gridSpan w:val="5"/>
          </w:tcPr>
          <w:p w14:paraId="4DA3C294">
            <w:pPr>
              <w:ind w:firstLine="420" w:firstLineChars="200"/>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14:textFill>
                  <w14:solidFill>
                    <w14:schemeClr w14:val="tx1"/>
                  </w14:solidFill>
                </w14:textFill>
              </w:rPr>
              <w:t>单粒精密播种是一种现代化农业技术，它利用先进的设备和精确的排种控制方法，在种植作物时实现种子的精准定位投放，在农业上具有广泛的需求和重要的价值，可以避免种子浪费、减少后期间苗的人工成本、避免过密和欠密种植来提高产量。</w:t>
            </w:r>
          </w:p>
          <w:p w14:paraId="486FD360">
            <w:pPr>
              <w:ind w:firstLine="420" w:firstLineChars="200"/>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14:textFill>
                  <w14:solidFill>
                    <w14:schemeClr w14:val="tx1"/>
                  </w14:solidFill>
                </w14:textFill>
              </w:rPr>
              <w:t>传统单粒精密播种多采用气吸式排种器，施加负压气流将种子吸附在排种盘上，种子随排种盘旋转至特定位置时通过机械结构阻挡种子和吸种气流，使得种子在特定位置脱离排种盘并在重力的作用下沿导种管落入土壤中。存在重力作用下的种子初速度低、掉落过程时间较长的缺点。</w:t>
            </w:r>
          </w:p>
          <w:p w14:paraId="420E5BFE">
            <w:pPr>
              <w:ind w:firstLine="420" w:firstLineChars="200"/>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14:textFill>
                  <w14:solidFill>
                    <w14:schemeClr w14:val="tx1"/>
                  </w14:solidFill>
                </w14:textFill>
              </w:rPr>
              <w:t>目前已有高速排种器在传统气吸式排种器基础上采用高速气流为种子提供初始速度，在种子掉落时或掉落后通过高速气流作用（气吹）使种子在排种管内加速并达到较高的速度，从而种子最终可在排种管末端高速射出，但也存在气吹作用力下种子初速度不均匀、株距误差、种子沿导种管高速下落时与管壁摩擦过程存在种子胚芽损坏的风险。</w:t>
            </w:r>
          </w:p>
          <w:p w14:paraId="387A0459">
            <w:pPr>
              <w:ind w:firstLine="420" w:firstLineChars="200"/>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14:textFill>
                  <w14:solidFill>
                    <w14:schemeClr w14:val="tx1"/>
                  </w14:solidFill>
                </w14:textFill>
              </w:rPr>
              <w:t>针对当前排种器存在的排种速度慢、精度低、过程不易控制、种子损伤的问题，研究高性能排种器，实现高速、精密、可控地持续排种作业，排种器设计需达到以下的要求：</w:t>
            </w:r>
          </w:p>
          <w:p w14:paraId="76378E1C">
            <w:pPr>
              <w:ind w:firstLine="420" w:firstLineChars="200"/>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14:textFill>
                  <w14:solidFill>
                    <w14:schemeClr w14:val="tx1"/>
                  </w14:solidFill>
                </w14:textFill>
              </w:rPr>
              <w:t>（</w:t>
            </w:r>
            <w:r>
              <w:rPr>
                <w:rFonts w:hint="eastAsia" w:ascii="Times New Roman" w:hAnsi="Times New Roman" w:eastAsia="宋体" w:cs="宋体"/>
                <w:color w:val="000000" w:themeColor="text1"/>
                <w:sz w:val="21"/>
                <w:szCs w:val="21"/>
                <w:lang w:val="en-US" w:eastAsia="zh-CN"/>
                <w14:textFill>
                  <w14:solidFill>
                    <w14:schemeClr w14:val="tx1"/>
                  </w14:solidFill>
                </w14:textFill>
              </w:rPr>
              <w:t>1</w:t>
            </w:r>
            <w:r>
              <w:rPr>
                <w:rFonts w:hint="eastAsia" w:ascii="Times New Roman" w:hAnsi="Times New Roman" w:eastAsia="宋体" w:cs="宋体"/>
                <w:color w:val="000000" w:themeColor="text1"/>
                <w:sz w:val="21"/>
                <w:szCs w:val="21"/>
                <w14:textFill>
                  <w14:solidFill>
                    <w14:schemeClr w14:val="tx1"/>
                  </w14:solidFill>
                </w14:textFill>
              </w:rPr>
              <w:t>）排种速度：</w:t>
            </w:r>
            <w:r>
              <w:rPr>
                <w:rFonts w:ascii="Times New Roman" w:hAnsi="Times New Roman" w:eastAsia="宋体" w:cs="宋体"/>
                <w:color w:val="000000" w:themeColor="text1"/>
                <w:sz w:val="21"/>
                <w:szCs w:val="21"/>
                <w14:textFill>
                  <w14:solidFill>
                    <w14:schemeClr w14:val="tx1"/>
                  </w14:solidFill>
                </w14:textFill>
              </w:rPr>
              <w:t>≥</w:t>
            </w:r>
            <w:r>
              <w:rPr>
                <w:rFonts w:hint="eastAsia" w:ascii="Times New Roman" w:hAnsi="Times New Roman" w:eastAsia="宋体" w:cs="宋体"/>
                <w:color w:val="000000" w:themeColor="text1"/>
                <w:sz w:val="21"/>
                <w:szCs w:val="21"/>
                <w:lang w:val="en-US" w:eastAsia="zh-CN"/>
                <w14:textFill>
                  <w14:solidFill>
                    <w14:schemeClr w14:val="tx1"/>
                  </w14:solidFill>
                </w14:textFill>
              </w:rPr>
              <w:t>5</w:t>
            </w:r>
            <w:r>
              <w:rPr>
                <w:rFonts w:hint="eastAsia" w:ascii="Times New Roman" w:hAnsi="Times New Roman" w:eastAsia="宋体" w:cs="宋体"/>
                <w:color w:val="000000" w:themeColor="text1"/>
                <w:sz w:val="21"/>
                <w:szCs w:val="21"/>
                <w14:textFill>
                  <w14:solidFill>
                    <w14:schemeClr w14:val="tx1"/>
                  </w14:solidFill>
                </w14:textFill>
              </w:rPr>
              <w:t>粒／秒。</w:t>
            </w:r>
          </w:p>
          <w:p w14:paraId="7808D42F">
            <w:pPr>
              <w:ind w:firstLine="420" w:firstLineChars="200"/>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14:textFill>
                  <w14:solidFill>
                    <w14:schemeClr w14:val="tx1"/>
                  </w14:solidFill>
                </w14:textFill>
              </w:rPr>
              <w:t>（</w:t>
            </w:r>
            <w:r>
              <w:rPr>
                <w:rFonts w:hint="eastAsia" w:ascii="Times New Roman" w:hAnsi="Times New Roman" w:eastAsia="宋体" w:cs="宋体"/>
                <w:color w:val="000000" w:themeColor="text1"/>
                <w:sz w:val="21"/>
                <w:szCs w:val="21"/>
                <w:lang w:val="en-US" w:eastAsia="zh-CN"/>
                <w14:textFill>
                  <w14:solidFill>
                    <w14:schemeClr w14:val="tx1"/>
                  </w14:solidFill>
                </w14:textFill>
              </w:rPr>
              <w:t>2</w:t>
            </w:r>
            <w:r>
              <w:rPr>
                <w:rFonts w:hint="eastAsia" w:ascii="Times New Roman" w:hAnsi="Times New Roman" w:eastAsia="宋体" w:cs="宋体"/>
                <w:color w:val="000000" w:themeColor="text1"/>
                <w:sz w:val="21"/>
                <w:szCs w:val="21"/>
                <w14:textFill>
                  <w14:solidFill>
                    <w14:schemeClr w14:val="tx1"/>
                  </w14:solidFill>
                </w14:textFill>
              </w:rPr>
              <w:t>）排种后的种子具有稳定的水平速度，以支撑不同整机速度下实现零速投种功能。</w:t>
            </w:r>
          </w:p>
          <w:p w14:paraId="496427FB">
            <w:pPr>
              <w:ind w:firstLine="420" w:firstLineChars="200"/>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14:textFill>
                  <w14:solidFill>
                    <w14:schemeClr w14:val="tx1"/>
                  </w14:solidFill>
                </w14:textFill>
              </w:rPr>
              <w:t>（</w:t>
            </w:r>
            <w:r>
              <w:rPr>
                <w:rFonts w:hint="eastAsia" w:ascii="Times New Roman" w:hAnsi="Times New Roman" w:eastAsia="宋体" w:cs="宋体"/>
                <w:color w:val="000000" w:themeColor="text1"/>
                <w:sz w:val="21"/>
                <w:szCs w:val="21"/>
                <w:lang w:val="en-US" w:eastAsia="zh-CN"/>
                <w14:textFill>
                  <w14:solidFill>
                    <w14:schemeClr w14:val="tx1"/>
                  </w14:solidFill>
                </w14:textFill>
              </w:rPr>
              <w:t>3</w:t>
            </w:r>
            <w:r>
              <w:rPr>
                <w:rFonts w:hint="eastAsia" w:ascii="Times New Roman" w:hAnsi="Times New Roman" w:eastAsia="宋体" w:cs="宋体"/>
                <w:color w:val="000000" w:themeColor="text1"/>
                <w:sz w:val="21"/>
                <w:szCs w:val="21"/>
                <w14:textFill>
                  <w14:solidFill>
                    <w14:schemeClr w14:val="tx1"/>
                  </w14:solidFill>
                </w14:textFill>
              </w:rPr>
              <w:t>）出种具有稳定的时间间隔和垂直速度，可以支撑精确的株距控制。</w:t>
            </w:r>
          </w:p>
          <w:p w14:paraId="52F70809">
            <w:pPr>
              <w:ind w:firstLine="420" w:firstLineChars="200"/>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14:textFill>
                  <w14:solidFill>
                    <w14:schemeClr w14:val="tx1"/>
                  </w14:solidFill>
                </w14:textFill>
              </w:rPr>
              <w:t>（</w:t>
            </w:r>
            <w:r>
              <w:rPr>
                <w:rFonts w:hint="eastAsia" w:ascii="Times New Roman" w:hAnsi="Times New Roman" w:eastAsia="宋体" w:cs="宋体"/>
                <w:color w:val="000000" w:themeColor="text1"/>
                <w:sz w:val="21"/>
                <w:szCs w:val="21"/>
                <w:lang w:val="en-US" w:eastAsia="zh-CN"/>
                <w14:textFill>
                  <w14:solidFill>
                    <w14:schemeClr w14:val="tx1"/>
                  </w14:solidFill>
                </w14:textFill>
              </w:rPr>
              <w:t>4</w:t>
            </w:r>
            <w:r>
              <w:rPr>
                <w:rFonts w:hint="eastAsia" w:ascii="Times New Roman" w:hAnsi="Times New Roman" w:eastAsia="宋体" w:cs="宋体"/>
                <w:color w:val="000000" w:themeColor="text1"/>
                <w:sz w:val="21"/>
                <w:szCs w:val="21"/>
                <w14:textFill>
                  <w14:solidFill>
                    <w14:schemeClr w14:val="tx1"/>
                  </w14:solidFill>
                </w14:textFill>
              </w:rPr>
              <w:t>）具有变速自适应的功能，以适应车速波动下的排种效果。</w:t>
            </w:r>
          </w:p>
          <w:p w14:paraId="3A75ACDA">
            <w:pPr>
              <w:ind w:firstLine="420" w:firstLineChars="200"/>
              <w:rPr>
                <w:rFonts w:ascii="宋体" w:hAnsi="宋体"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 w:val="21"/>
                <w:szCs w:val="21"/>
                <w14:textFill>
                  <w14:solidFill>
                    <w14:schemeClr w14:val="tx1"/>
                  </w14:solidFill>
                </w14:textFill>
              </w:rPr>
              <w:t>（</w:t>
            </w:r>
            <w:r>
              <w:rPr>
                <w:rFonts w:hint="eastAsia" w:ascii="Times New Roman" w:hAnsi="Times New Roman" w:eastAsia="宋体" w:cs="宋体"/>
                <w:color w:val="000000" w:themeColor="text1"/>
                <w:sz w:val="21"/>
                <w:szCs w:val="21"/>
                <w:lang w:val="en-US" w:eastAsia="zh-CN"/>
                <w14:textFill>
                  <w14:solidFill>
                    <w14:schemeClr w14:val="tx1"/>
                  </w14:solidFill>
                </w14:textFill>
              </w:rPr>
              <w:t>5</w:t>
            </w:r>
            <w:bookmarkStart w:id="0" w:name="_GoBack"/>
            <w:bookmarkEnd w:id="0"/>
            <w:r>
              <w:rPr>
                <w:rFonts w:hint="eastAsia" w:ascii="Times New Roman" w:hAnsi="Times New Roman" w:eastAsia="宋体" w:cs="宋体"/>
                <w:color w:val="000000" w:themeColor="text1"/>
                <w:sz w:val="21"/>
                <w:szCs w:val="21"/>
                <w14:textFill>
                  <w14:solidFill>
                    <w14:schemeClr w14:val="tx1"/>
                  </w14:solidFill>
                </w14:textFill>
              </w:rPr>
              <w:t>）具有株距可调的功能。</w:t>
            </w:r>
          </w:p>
        </w:tc>
      </w:tr>
      <w:tr w14:paraId="007D4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trPr>
        <w:tc>
          <w:tcPr>
            <w:tcW w:w="1809" w:type="dxa"/>
            <w:vAlign w:val="center"/>
          </w:tcPr>
          <w:p w14:paraId="532930C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0备注</w:t>
            </w:r>
          </w:p>
        </w:tc>
        <w:tc>
          <w:tcPr>
            <w:tcW w:w="6713" w:type="dxa"/>
            <w:gridSpan w:val="5"/>
            <w:vAlign w:val="center"/>
          </w:tcPr>
          <w:p w14:paraId="6E424C7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需完成初步试验验证</w:t>
            </w:r>
          </w:p>
        </w:tc>
      </w:tr>
    </w:tbl>
    <w:p w14:paraId="615AED71">
      <w:pPr>
        <w:widowControl/>
        <w:adjustRightInd w:val="0"/>
        <w:snapToGrid w:val="0"/>
        <w:jc w:val="center"/>
        <w:rPr>
          <w:rFonts w:ascii="Times New Roman" w:hAnsi="Times New Roman" w:eastAsia="宋体" w:cs="宋体"/>
          <w:color w:val="000000"/>
          <w:kern w:val="0"/>
          <w:sz w:val="24"/>
          <w:szCs w:val="24"/>
        </w:rPr>
      </w:pPr>
      <w:r>
        <w:rPr>
          <w:rFonts w:hint="eastAsia" w:ascii="楷体_GB2312" w:hAnsi="楷体_GB2312" w:eastAsia="楷体_GB2312" w:cs="楷体_GB2312"/>
          <w:color w:val="000000" w:themeColor="text1"/>
          <w:sz w:val="32"/>
          <w:szCs w:val="32"/>
          <w14:textFill>
            <w14:solidFill>
              <w14:schemeClr w14:val="tx1"/>
            </w14:solidFill>
          </w14:textFill>
        </w:rPr>
        <w:t>（500字左右）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embedRegular r:id="rId1" w:fontKey="{AA7CC5B5-626D-4773-943A-E49FEC9EC459}"/>
  </w:font>
  <w:font w:name="Wingdings 2">
    <w:panose1 w:val="05020102010507070707"/>
    <w:charset w:val="02"/>
    <w:family w:val="roman"/>
    <w:pitch w:val="default"/>
    <w:sig w:usb0="00000000" w:usb1="00000000" w:usb2="00000000" w:usb3="00000000" w:csb0="80000000" w:csb1="00000000"/>
    <w:embedRegular r:id="rId2" w:fontKey="{D6EFDCE9-307B-4A80-A497-EAFFABB95C7B}"/>
  </w:font>
  <w:font w:name="楷体_GB2312">
    <w:altName w:val="楷体"/>
    <w:panose1 w:val="02010609030101010101"/>
    <w:charset w:val="86"/>
    <w:family w:val="modern"/>
    <w:pitch w:val="default"/>
    <w:sig w:usb0="00000000" w:usb1="00000000" w:usb2="00000010" w:usb3="00000000" w:csb0="00040000" w:csb1="00000000"/>
    <w:embedRegular r:id="rId3" w:fontKey="{686C7D0B-A343-49BE-877D-C73EF3C556DC}"/>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xZjMxMDE1OTJjOThkMDJmMTNiYTU4YzQxNThmMzkifQ=="/>
  </w:docVars>
  <w:rsids>
    <w:rsidRoot w:val="006E54B6"/>
    <w:rsid w:val="00011D79"/>
    <w:rsid w:val="000B1943"/>
    <w:rsid w:val="000D0106"/>
    <w:rsid w:val="000D3A7F"/>
    <w:rsid w:val="001173BB"/>
    <w:rsid w:val="001179E0"/>
    <w:rsid w:val="001755BD"/>
    <w:rsid w:val="00194F70"/>
    <w:rsid w:val="001C6FEE"/>
    <w:rsid w:val="001F6960"/>
    <w:rsid w:val="00232994"/>
    <w:rsid w:val="0024410C"/>
    <w:rsid w:val="00262C61"/>
    <w:rsid w:val="00311321"/>
    <w:rsid w:val="00325C39"/>
    <w:rsid w:val="0036000F"/>
    <w:rsid w:val="0041225D"/>
    <w:rsid w:val="00413727"/>
    <w:rsid w:val="00456149"/>
    <w:rsid w:val="004E2449"/>
    <w:rsid w:val="00501797"/>
    <w:rsid w:val="00540EB9"/>
    <w:rsid w:val="005457CA"/>
    <w:rsid w:val="0056423D"/>
    <w:rsid w:val="005B5568"/>
    <w:rsid w:val="005D65D4"/>
    <w:rsid w:val="005D6C52"/>
    <w:rsid w:val="005F3EE0"/>
    <w:rsid w:val="006227D8"/>
    <w:rsid w:val="00630C58"/>
    <w:rsid w:val="00645C91"/>
    <w:rsid w:val="00677AF6"/>
    <w:rsid w:val="006959A3"/>
    <w:rsid w:val="006A011E"/>
    <w:rsid w:val="006E54B6"/>
    <w:rsid w:val="006E5C07"/>
    <w:rsid w:val="006F07E4"/>
    <w:rsid w:val="00786C8C"/>
    <w:rsid w:val="007E3259"/>
    <w:rsid w:val="008770B2"/>
    <w:rsid w:val="008A4653"/>
    <w:rsid w:val="0090106F"/>
    <w:rsid w:val="0091116A"/>
    <w:rsid w:val="009165F8"/>
    <w:rsid w:val="00955CF0"/>
    <w:rsid w:val="00A714B1"/>
    <w:rsid w:val="00AA1739"/>
    <w:rsid w:val="00B00277"/>
    <w:rsid w:val="00B20898"/>
    <w:rsid w:val="00B216DF"/>
    <w:rsid w:val="00B30388"/>
    <w:rsid w:val="00B76013"/>
    <w:rsid w:val="00B8262B"/>
    <w:rsid w:val="00B92ACF"/>
    <w:rsid w:val="00BA1F78"/>
    <w:rsid w:val="00BC4613"/>
    <w:rsid w:val="00BF38B3"/>
    <w:rsid w:val="00C473FB"/>
    <w:rsid w:val="00C77EF4"/>
    <w:rsid w:val="00C912AB"/>
    <w:rsid w:val="00CB270F"/>
    <w:rsid w:val="00CC1434"/>
    <w:rsid w:val="00D4202B"/>
    <w:rsid w:val="00D46CA4"/>
    <w:rsid w:val="00D60BD9"/>
    <w:rsid w:val="00DE2FCB"/>
    <w:rsid w:val="00DE63F1"/>
    <w:rsid w:val="00E037D7"/>
    <w:rsid w:val="00E21F0B"/>
    <w:rsid w:val="00E22ACF"/>
    <w:rsid w:val="00E23755"/>
    <w:rsid w:val="00E55B38"/>
    <w:rsid w:val="00E87EF6"/>
    <w:rsid w:val="00F30859"/>
    <w:rsid w:val="00F65F98"/>
    <w:rsid w:val="00FD4B1B"/>
    <w:rsid w:val="00FD6E3F"/>
    <w:rsid w:val="013E68AA"/>
    <w:rsid w:val="09BD4F56"/>
    <w:rsid w:val="0D644D11"/>
    <w:rsid w:val="0D852A0D"/>
    <w:rsid w:val="0F9E084F"/>
    <w:rsid w:val="0FE97139"/>
    <w:rsid w:val="10885A26"/>
    <w:rsid w:val="14465298"/>
    <w:rsid w:val="14B45488"/>
    <w:rsid w:val="14DE7CDC"/>
    <w:rsid w:val="18151F88"/>
    <w:rsid w:val="1922100E"/>
    <w:rsid w:val="1C2E3F93"/>
    <w:rsid w:val="1FB01F6E"/>
    <w:rsid w:val="21537A86"/>
    <w:rsid w:val="26D67180"/>
    <w:rsid w:val="275E1593"/>
    <w:rsid w:val="2A1353D5"/>
    <w:rsid w:val="2ACF3C51"/>
    <w:rsid w:val="2C3D1CEB"/>
    <w:rsid w:val="2C774BB6"/>
    <w:rsid w:val="2C9D1549"/>
    <w:rsid w:val="32B3777F"/>
    <w:rsid w:val="342211C3"/>
    <w:rsid w:val="36252D75"/>
    <w:rsid w:val="37B861BC"/>
    <w:rsid w:val="3DE87E82"/>
    <w:rsid w:val="3EE260FD"/>
    <w:rsid w:val="404F33A1"/>
    <w:rsid w:val="416B2475"/>
    <w:rsid w:val="424107F5"/>
    <w:rsid w:val="445E05CF"/>
    <w:rsid w:val="48A60C96"/>
    <w:rsid w:val="4B9573D0"/>
    <w:rsid w:val="4C445C18"/>
    <w:rsid w:val="55BC44A6"/>
    <w:rsid w:val="58FC2E0E"/>
    <w:rsid w:val="5B1A3C93"/>
    <w:rsid w:val="5BD3692B"/>
    <w:rsid w:val="5D3526FB"/>
    <w:rsid w:val="600E25FE"/>
    <w:rsid w:val="60E83ADA"/>
    <w:rsid w:val="62230FDB"/>
    <w:rsid w:val="64265B45"/>
    <w:rsid w:val="646E3536"/>
    <w:rsid w:val="66B7469C"/>
    <w:rsid w:val="67466626"/>
    <w:rsid w:val="67E4611F"/>
    <w:rsid w:val="6B706F1C"/>
    <w:rsid w:val="6DB83CB1"/>
    <w:rsid w:val="6F574F9F"/>
    <w:rsid w:val="6F8930FA"/>
    <w:rsid w:val="70A550C7"/>
    <w:rsid w:val="7132586C"/>
    <w:rsid w:val="71EB5E40"/>
    <w:rsid w:val="737F5021"/>
    <w:rsid w:val="75D636F6"/>
    <w:rsid w:val="76AC5E13"/>
    <w:rsid w:val="77944A60"/>
    <w:rsid w:val="78034139"/>
    <w:rsid w:val="783754DD"/>
    <w:rsid w:val="78EA02C6"/>
    <w:rsid w:val="7A3A6C2A"/>
    <w:rsid w:val="7B9C7778"/>
    <w:rsid w:val="7BE771B4"/>
    <w:rsid w:val="7DE47831"/>
    <w:rsid w:val="7F3A1E6E"/>
    <w:rsid w:val="7FAD2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qFormat/>
    <w:uiPriority w:val="99"/>
    <w:rPr>
      <w:color w:val="0000FF"/>
      <w:u w:val="none"/>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 w:type="paragraph" w:styleId="10">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573E2-B08D-4809-A786-B2314D91A1A7}">
  <ds:schemaRefs/>
</ds:datastoreItem>
</file>

<file path=docProps/app.xml><?xml version="1.0" encoding="utf-8"?>
<Properties xmlns="http://schemas.openxmlformats.org/officeDocument/2006/extended-properties" xmlns:vt="http://schemas.openxmlformats.org/officeDocument/2006/docPropsVTypes">
  <Template>Normal.dotm</Template>
  <Pages>1</Pages>
  <Words>706</Words>
  <Characters>731</Characters>
  <Lines>5</Lines>
  <Paragraphs>1</Paragraphs>
  <TotalTime>4</TotalTime>
  <ScaleCrop>false</ScaleCrop>
  <LinksUpToDate>false</LinksUpToDate>
  <CharactersWithSpaces>735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2024-09-07T01:08:00Z</dcterms:created>
  <dc:creator>Windows 用户</dc:creator>
  <cp:lastModifiedBy>前景</cp:lastModifiedBy>
  <cp:lastPrinted>2020-06-22T06:07:00Z</cp:lastPrinted>
  <dcterms:modified xsi:type="dcterms:W3CDTF">2024-09-09T00:46:23Z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87C7BE803FF0426ABB57C04FCD8790C7_13</vt:lpwstr>
  </property>
</Properties>
</file>