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F2F52">
      <w:pPr>
        <w:jc w:val="center"/>
        <w:rPr>
          <w:rFonts w:ascii="方正小标宋_GBK" w:hAnsi="方正小标宋_GBK" w:eastAsia="方正小标宋_GBK" w:cs="方正小标宋_GBK"/>
          <w:bCs/>
          <w:sz w:val="36"/>
        </w:rPr>
      </w:pPr>
      <w:bookmarkStart w:id="0" w:name="c3"/>
      <w:bookmarkStart w:id="1" w:name="c7"/>
      <w:bookmarkStart w:id="2" w:name="c2"/>
      <w:r>
        <w:rPr>
          <w:rFonts w:hint="eastAsia" w:ascii="方正小标宋_GBK" w:hAnsi="方正小标宋_GBK" w:eastAsia="方正小标宋_GBK" w:cs="方正小标宋_GBK"/>
          <w:bCs/>
          <w:color w:val="auto"/>
          <w:sz w:val="36"/>
        </w:rPr>
        <w:t>第十二届</w:t>
      </w:r>
      <w:r>
        <w:rPr>
          <w:rFonts w:hint="eastAsia" w:ascii="方正小标宋_GBK" w:hAnsi="方正小标宋_GBK" w:eastAsia="方正小标宋_GBK" w:cs="方正小标宋_GBK"/>
          <w:bCs/>
          <w:sz w:val="36"/>
        </w:rPr>
        <w:t>国际大学生智能农业装备创新大赛资格及形式审查实施细则</w:t>
      </w:r>
    </w:p>
    <w:bookmarkEnd w:id="0"/>
    <w:p w14:paraId="00E62276">
      <w:pPr>
        <w:snapToGrid w:val="0"/>
        <w:spacing w:before="156" w:beforeLines="50" w:after="156" w:afterLines="50" w:line="590" w:lineRule="exact"/>
        <w:jc w:val="center"/>
        <w:rPr>
          <w:rFonts w:ascii="黑体" w:hAnsi="黑体" w:eastAsia="黑体" w:cs="黑体"/>
          <w:sz w:val="32"/>
          <w:szCs w:val="32"/>
        </w:rPr>
      </w:pPr>
      <w:r>
        <w:rPr>
          <w:rFonts w:hint="eastAsia" w:ascii="黑体" w:hAnsi="黑体" w:eastAsia="黑体" w:cs="黑体"/>
          <w:sz w:val="32"/>
          <w:szCs w:val="32"/>
        </w:rPr>
        <w:t>第一章 总则</w:t>
      </w:r>
    </w:p>
    <w:p w14:paraId="32426C8B">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b/>
          <w:bCs/>
          <w:sz w:val="30"/>
          <w:szCs w:val="28"/>
        </w:rPr>
        <w:t xml:space="preserve">第一条  </w:t>
      </w:r>
      <w:r>
        <w:rPr>
          <w:rFonts w:ascii="Times New Roman" w:hAnsi="Times New Roman" w:eastAsia="仿宋" w:cs="Times New Roman"/>
          <w:sz w:val="30"/>
          <w:szCs w:val="28"/>
        </w:rPr>
        <w:t>本实施细则依据《大赛章程》</w:t>
      </w:r>
      <w:r>
        <w:rPr>
          <w:rFonts w:hint="eastAsia" w:ascii="Times New Roman" w:hAnsi="Times New Roman" w:eastAsia="仿宋" w:cs="Times New Roman"/>
          <w:sz w:val="30"/>
          <w:szCs w:val="28"/>
        </w:rPr>
        <w:t>制定</w:t>
      </w:r>
      <w:r>
        <w:rPr>
          <w:rFonts w:ascii="Times New Roman" w:hAnsi="Times New Roman" w:eastAsia="仿宋" w:cs="Times New Roman"/>
          <w:sz w:val="30"/>
          <w:szCs w:val="28"/>
        </w:rPr>
        <w:t>，大赛承办单位对参赛作品进行资格及形式审查时须参照本细则执行。大赛承办单位依据本细则判定被质疑和投诉作品的资格是否有效。</w:t>
      </w:r>
    </w:p>
    <w:p w14:paraId="43E6815F">
      <w:pPr>
        <w:snapToGrid w:val="0"/>
        <w:spacing w:before="156" w:beforeLines="50" w:after="156" w:afterLines="50" w:line="590" w:lineRule="exact"/>
        <w:jc w:val="center"/>
        <w:rPr>
          <w:rFonts w:ascii="黑体" w:hAnsi="黑体" w:eastAsia="黑体" w:cs="黑体"/>
          <w:sz w:val="32"/>
          <w:szCs w:val="32"/>
        </w:rPr>
      </w:pPr>
      <w:r>
        <w:rPr>
          <w:rFonts w:hint="eastAsia" w:ascii="黑体" w:hAnsi="黑体" w:eastAsia="黑体" w:cs="黑体"/>
          <w:sz w:val="32"/>
          <w:szCs w:val="32"/>
        </w:rPr>
        <w:t>第二章 资格审查</w:t>
      </w:r>
    </w:p>
    <w:p w14:paraId="17C629D3">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b/>
          <w:bCs/>
          <w:sz w:val="30"/>
          <w:szCs w:val="28"/>
        </w:rPr>
        <w:t>第二条</w:t>
      </w:r>
      <w:r>
        <w:rPr>
          <w:rFonts w:hint="eastAsia" w:ascii="Times New Roman" w:hAnsi="Times New Roman" w:eastAsia="仿宋" w:cs="Times New Roman"/>
          <w:sz w:val="30"/>
          <w:szCs w:val="28"/>
        </w:rPr>
        <w:t xml:space="preserve">  </w:t>
      </w:r>
      <w:r>
        <w:rPr>
          <w:rFonts w:ascii="Times New Roman" w:hAnsi="Times New Roman" w:eastAsia="仿宋" w:cs="Times New Roman"/>
          <w:sz w:val="30"/>
          <w:szCs w:val="28"/>
        </w:rPr>
        <w:t>凡在</w:t>
      </w:r>
      <w:r>
        <w:rPr>
          <w:rFonts w:hint="eastAsia" w:ascii="Times New Roman" w:hAnsi="Times New Roman" w:eastAsia="仿宋" w:cs="Times New Roman"/>
          <w:sz w:val="30"/>
          <w:szCs w:val="28"/>
        </w:rPr>
        <w:t>大赛通知发布</w:t>
      </w:r>
      <w:r>
        <w:rPr>
          <w:rFonts w:ascii="Times New Roman" w:hAnsi="Times New Roman" w:eastAsia="仿宋" w:cs="Times New Roman"/>
          <w:sz w:val="30"/>
          <w:szCs w:val="28"/>
        </w:rPr>
        <w:t>当年</w:t>
      </w:r>
      <w:r>
        <w:rPr>
          <w:rFonts w:hint="eastAsia" w:ascii="Times New Roman" w:hAnsi="Times New Roman" w:eastAsia="仿宋" w:cs="Times New Roman"/>
          <w:sz w:val="30"/>
          <w:szCs w:val="28"/>
        </w:rPr>
        <w:t>9</w:t>
      </w:r>
      <w:r>
        <w:rPr>
          <w:rFonts w:ascii="Times New Roman" w:hAnsi="Times New Roman" w:eastAsia="仿宋" w:cs="Times New Roman"/>
          <w:sz w:val="30"/>
          <w:szCs w:val="28"/>
        </w:rPr>
        <w:t>月以前</w:t>
      </w:r>
      <w:r>
        <w:rPr>
          <w:rFonts w:hint="eastAsia" w:ascii="Times New Roman" w:hAnsi="Times New Roman" w:eastAsia="仿宋" w:cs="Times New Roman"/>
          <w:sz w:val="30"/>
          <w:szCs w:val="28"/>
        </w:rPr>
        <w:t>（含9月）</w:t>
      </w:r>
      <w:r>
        <w:rPr>
          <w:rFonts w:ascii="Times New Roman" w:hAnsi="Times New Roman" w:eastAsia="仿宋" w:cs="Times New Roman"/>
          <w:sz w:val="30"/>
          <w:szCs w:val="28"/>
        </w:rPr>
        <w:t>正式注册的非成人教育的各类院校（</w:t>
      </w:r>
      <w:bookmarkStart w:id="3" w:name="_GoBack"/>
      <w:bookmarkEnd w:id="3"/>
      <w:r>
        <w:rPr>
          <w:rFonts w:ascii="Times New Roman" w:hAnsi="Times New Roman" w:eastAsia="仿宋" w:cs="Times New Roman"/>
          <w:sz w:val="30"/>
          <w:szCs w:val="28"/>
        </w:rPr>
        <w:t>含社会力量举办的高等院校）的在校</w:t>
      </w:r>
      <w:r>
        <w:rPr>
          <w:rFonts w:hint="eastAsia" w:ascii="Times New Roman" w:hAnsi="Times New Roman" w:eastAsia="仿宋" w:cs="Times New Roman"/>
          <w:sz w:val="30"/>
          <w:szCs w:val="28"/>
        </w:rPr>
        <w:t>大专生、</w:t>
      </w:r>
      <w:r>
        <w:rPr>
          <w:rFonts w:ascii="Times New Roman" w:hAnsi="Times New Roman" w:eastAsia="仿宋" w:cs="Times New Roman"/>
          <w:sz w:val="30"/>
          <w:szCs w:val="28"/>
        </w:rPr>
        <w:t>本科生和研究生（均不含在职研究生）都可参赛。</w:t>
      </w:r>
    </w:p>
    <w:p w14:paraId="0BA7467C">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b/>
          <w:bCs/>
          <w:sz w:val="30"/>
          <w:szCs w:val="28"/>
        </w:rPr>
        <w:t>第三条</w:t>
      </w:r>
      <w:r>
        <w:rPr>
          <w:rFonts w:hint="eastAsia" w:ascii="Times New Roman" w:hAnsi="Times New Roman" w:eastAsia="仿宋" w:cs="Times New Roman"/>
          <w:sz w:val="30"/>
          <w:szCs w:val="28"/>
        </w:rPr>
        <w:t xml:space="preserve">  </w:t>
      </w:r>
      <w:r>
        <w:rPr>
          <w:rFonts w:ascii="Times New Roman" w:hAnsi="Times New Roman" w:eastAsia="仿宋" w:cs="Times New Roman"/>
          <w:sz w:val="30"/>
          <w:szCs w:val="28"/>
        </w:rPr>
        <w:t>参赛作品以团队形式申报。A类作品（自由选题，科技发明制作类），允许专科生、本科生和研究生混合组队，学历最高者</w:t>
      </w:r>
      <w:r>
        <w:rPr>
          <w:rFonts w:hint="eastAsia" w:ascii="Times New Roman" w:hAnsi="Times New Roman" w:eastAsia="仿宋" w:cs="Times New Roman"/>
          <w:sz w:val="30"/>
          <w:szCs w:val="28"/>
        </w:rPr>
        <w:t>为队长</w:t>
      </w:r>
      <w:r>
        <w:rPr>
          <w:rFonts w:ascii="Times New Roman" w:hAnsi="Times New Roman" w:eastAsia="仿宋" w:cs="Times New Roman"/>
          <w:sz w:val="30"/>
          <w:szCs w:val="28"/>
        </w:rPr>
        <w:t>。</w:t>
      </w:r>
    </w:p>
    <w:p w14:paraId="350F2F73">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ascii="Times New Roman" w:hAnsi="Times New Roman" w:eastAsia="仿宋" w:cs="Times New Roman"/>
          <w:sz w:val="30"/>
          <w:szCs w:val="28"/>
        </w:rPr>
        <w:t>B类（</w:t>
      </w:r>
      <w:r>
        <w:rPr>
          <w:rFonts w:hint="eastAsia" w:ascii="Times New Roman" w:hAnsi="Times New Roman" w:eastAsia="仿宋" w:cs="Times New Roman"/>
          <w:sz w:val="30"/>
          <w:szCs w:val="28"/>
        </w:rPr>
        <w:t>机器人竞赛题目</w:t>
      </w:r>
      <w:r>
        <w:rPr>
          <w:rFonts w:ascii="Times New Roman" w:hAnsi="Times New Roman" w:eastAsia="仿宋" w:cs="Times New Roman"/>
          <w:sz w:val="30"/>
          <w:szCs w:val="28"/>
        </w:rPr>
        <w:t>）作品允许</w:t>
      </w:r>
      <w:r>
        <w:rPr>
          <w:rFonts w:hint="eastAsia" w:ascii="Times New Roman" w:hAnsi="Times New Roman" w:eastAsia="仿宋" w:cs="Times New Roman"/>
          <w:sz w:val="30"/>
          <w:szCs w:val="28"/>
        </w:rPr>
        <w:t>专科生、</w:t>
      </w:r>
      <w:r>
        <w:rPr>
          <w:rFonts w:ascii="Times New Roman" w:hAnsi="Times New Roman" w:eastAsia="仿宋" w:cs="Times New Roman"/>
          <w:sz w:val="30"/>
          <w:szCs w:val="28"/>
        </w:rPr>
        <w:t>本科生和研究生</w:t>
      </w:r>
      <w:r>
        <w:rPr>
          <w:rFonts w:hint="eastAsia" w:ascii="Times New Roman" w:hAnsi="Times New Roman" w:eastAsia="仿宋" w:cs="Times New Roman"/>
          <w:sz w:val="30"/>
          <w:szCs w:val="28"/>
        </w:rPr>
        <w:t>混合</w:t>
      </w:r>
      <w:r>
        <w:rPr>
          <w:rFonts w:ascii="Times New Roman" w:hAnsi="Times New Roman" w:eastAsia="仿宋" w:cs="Times New Roman"/>
          <w:sz w:val="30"/>
          <w:szCs w:val="28"/>
        </w:rPr>
        <w:t>组队，学历最高者</w:t>
      </w:r>
      <w:r>
        <w:rPr>
          <w:rFonts w:hint="eastAsia" w:ascii="Times New Roman" w:hAnsi="Times New Roman" w:eastAsia="仿宋" w:cs="Times New Roman"/>
          <w:sz w:val="30"/>
          <w:szCs w:val="28"/>
        </w:rPr>
        <w:t>为队长</w:t>
      </w:r>
      <w:r>
        <w:rPr>
          <w:rFonts w:ascii="Times New Roman" w:hAnsi="Times New Roman" w:eastAsia="仿宋" w:cs="Times New Roman"/>
          <w:sz w:val="30"/>
          <w:szCs w:val="28"/>
        </w:rPr>
        <w:t>。</w:t>
      </w:r>
    </w:p>
    <w:p w14:paraId="671B6BC6">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sz w:val="30"/>
          <w:szCs w:val="28"/>
        </w:rPr>
        <w:t>C</w:t>
      </w:r>
      <w:r>
        <w:rPr>
          <w:rFonts w:ascii="Times New Roman" w:hAnsi="Times New Roman" w:eastAsia="仿宋" w:cs="Times New Roman"/>
          <w:sz w:val="30"/>
          <w:szCs w:val="28"/>
        </w:rPr>
        <w:t>类（</w:t>
      </w:r>
      <w:r>
        <w:rPr>
          <w:rFonts w:hint="eastAsia" w:ascii="Times New Roman" w:hAnsi="Times New Roman" w:eastAsia="仿宋" w:cs="Times New Roman"/>
          <w:sz w:val="30"/>
          <w:szCs w:val="28"/>
        </w:rPr>
        <w:t>企业类</w:t>
      </w:r>
      <w:r>
        <w:rPr>
          <w:rFonts w:ascii="Times New Roman" w:hAnsi="Times New Roman" w:eastAsia="仿宋" w:cs="Times New Roman"/>
          <w:sz w:val="30"/>
          <w:szCs w:val="28"/>
        </w:rPr>
        <w:t>题目）作品允许</w:t>
      </w:r>
      <w:r>
        <w:rPr>
          <w:rFonts w:hint="eastAsia" w:ascii="Times New Roman" w:hAnsi="Times New Roman" w:eastAsia="仿宋" w:cs="Times New Roman"/>
          <w:sz w:val="30"/>
          <w:szCs w:val="28"/>
        </w:rPr>
        <w:t>专科生、</w:t>
      </w:r>
      <w:r>
        <w:rPr>
          <w:rFonts w:ascii="Times New Roman" w:hAnsi="Times New Roman" w:eastAsia="仿宋" w:cs="Times New Roman"/>
          <w:sz w:val="30"/>
          <w:szCs w:val="28"/>
        </w:rPr>
        <w:t>本科生和研究生</w:t>
      </w:r>
      <w:r>
        <w:rPr>
          <w:rFonts w:hint="eastAsia" w:ascii="Times New Roman" w:hAnsi="Times New Roman" w:eastAsia="仿宋" w:cs="Times New Roman"/>
          <w:sz w:val="30"/>
          <w:szCs w:val="28"/>
        </w:rPr>
        <w:t>混合</w:t>
      </w:r>
      <w:r>
        <w:rPr>
          <w:rFonts w:ascii="Times New Roman" w:hAnsi="Times New Roman" w:eastAsia="仿宋" w:cs="Times New Roman"/>
          <w:sz w:val="30"/>
          <w:szCs w:val="28"/>
        </w:rPr>
        <w:t>组队，队长</w:t>
      </w:r>
      <w:r>
        <w:rPr>
          <w:rFonts w:hint="eastAsia" w:ascii="Times New Roman" w:hAnsi="Times New Roman" w:eastAsia="仿宋" w:cs="Times New Roman"/>
          <w:sz w:val="30"/>
          <w:szCs w:val="28"/>
        </w:rPr>
        <w:t>不限学历</w:t>
      </w:r>
      <w:r>
        <w:rPr>
          <w:rFonts w:ascii="Times New Roman" w:hAnsi="Times New Roman" w:eastAsia="仿宋" w:cs="Times New Roman"/>
          <w:sz w:val="30"/>
          <w:szCs w:val="28"/>
        </w:rPr>
        <w:t>。</w:t>
      </w:r>
    </w:p>
    <w:p w14:paraId="1130E215">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sz w:val="30"/>
          <w:szCs w:val="28"/>
        </w:rPr>
        <w:t>D类（概念设计类题目）作品允许专科生、本科生和研究生混合组队，</w:t>
      </w:r>
      <w:r>
        <w:rPr>
          <w:rFonts w:ascii="Times New Roman" w:hAnsi="Times New Roman" w:eastAsia="仿宋" w:cs="Times New Roman"/>
          <w:sz w:val="30"/>
          <w:szCs w:val="28"/>
        </w:rPr>
        <w:t>学历最高者</w:t>
      </w:r>
      <w:r>
        <w:rPr>
          <w:rFonts w:hint="eastAsia" w:ascii="Times New Roman" w:hAnsi="Times New Roman" w:eastAsia="仿宋" w:cs="Times New Roman"/>
          <w:sz w:val="30"/>
          <w:szCs w:val="28"/>
        </w:rPr>
        <w:t>为队长。</w:t>
      </w:r>
    </w:p>
    <w:p w14:paraId="77DC6986">
      <w:pPr>
        <w:widowControl/>
        <w:adjustRightInd w:val="0"/>
        <w:spacing w:line="360" w:lineRule="auto"/>
        <w:ind w:firstLine="590" w:firstLineChars="196"/>
        <w:jc w:val="left"/>
        <w:rPr>
          <w:rFonts w:eastAsia="仿宋"/>
          <w:sz w:val="30"/>
          <w:szCs w:val="28"/>
        </w:rPr>
      </w:pPr>
      <w:r>
        <w:rPr>
          <w:rFonts w:hint="eastAsia" w:eastAsia="仿宋"/>
          <w:b/>
          <w:bCs/>
          <w:sz w:val="30"/>
          <w:szCs w:val="28"/>
        </w:rPr>
        <w:t>第四条</w:t>
      </w:r>
      <w:r>
        <w:rPr>
          <w:rFonts w:hint="eastAsia" w:eastAsia="仿宋"/>
          <w:sz w:val="30"/>
          <w:szCs w:val="28"/>
        </w:rPr>
        <w:t xml:space="preserve">  各参赛单位申报作品数量</w:t>
      </w:r>
    </w:p>
    <w:p w14:paraId="2ECCF1B1">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sz w:val="30"/>
          <w:szCs w:val="28"/>
        </w:rPr>
        <w:t>本科高校（院、所）限报作品数量：A+D类作品数量不超过20件，B类作品不超过8件（承办高校可以多报送5件作品），C类作品不超过5件。</w:t>
      </w:r>
    </w:p>
    <w:p w14:paraId="386AF23E">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sz w:val="30"/>
          <w:szCs w:val="28"/>
        </w:rPr>
        <w:t>高职高专院校限报作品数量：A+D类作品数量不超过8件，B类作品不超过3件，C类作品不超过2件。</w:t>
      </w:r>
    </w:p>
    <w:p w14:paraId="48CF0C9D">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sz w:val="30"/>
          <w:szCs w:val="28"/>
        </w:rPr>
        <w:t>奖励性指标：获上一届优胜杯第1、2、3名的单位各增加2个申报作品指标，第4、5名的单位各增加1个申报作品指标，本届大赛承办单位增加1个申报作品指标。增加的指标可用于ABCD类中的任何一类。</w:t>
      </w:r>
    </w:p>
    <w:p w14:paraId="70B488FE">
      <w:pPr>
        <w:snapToGrid w:val="0"/>
        <w:spacing w:before="156" w:beforeLines="50" w:after="156" w:afterLines="50" w:line="590" w:lineRule="exact"/>
        <w:jc w:val="center"/>
        <w:rPr>
          <w:rFonts w:ascii="黑体" w:hAnsi="黑体" w:eastAsia="黑体" w:cs="黑体"/>
          <w:sz w:val="32"/>
          <w:szCs w:val="32"/>
        </w:rPr>
      </w:pPr>
      <w:r>
        <w:rPr>
          <w:rFonts w:hint="eastAsia" w:ascii="黑体" w:hAnsi="黑体" w:eastAsia="黑体" w:cs="黑体"/>
          <w:sz w:val="32"/>
          <w:szCs w:val="32"/>
        </w:rPr>
        <w:t>第三章 形式审查</w:t>
      </w:r>
    </w:p>
    <w:p w14:paraId="035D9EE9">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b/>
          <w:bCs/>
          <w:sz w:val="30"/>
          <w:szCs w:val="28"/>
        </w:rPr>
        <w:t>第五条</w:t>
      </w:r>
      <w:r>
        <w:rPr>
          <w:rFonts w:hint="eastAsia" w:ascii="Times New Roman" w:hAnsi="Times New Roman" w:eastAsia="仿宋" w:cs="Times New Roman"/>
          <w:sz w:val="30"/>
          <w:szCs w:val="28"/>
        </w:rPr>
        <w:t xml:space="preserve">  </w:t>
      </w:r>
      <w:r>
        <w:rPr>
          <w:rFonts w:ascii="Times New Roman" w:hAnsi="Times New Roman" w:eastAsia="仿宋" w:cs="Times New Roman"/>
          <w:sz w:val="30"/>
          <w:szCs w:val="28"/>
        </w:rPr>
        <w:t>A类作品</w:t>
      </w:r>
    </w:p>
    <w:p w14:paraId="3FDF8E27">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ascii="Times New Roman" w:hAnsi="Times New Roman" w:eastAsia="仿宋" w:cs="Times New Roman"/>
          <w:sz w:val="30"/>
          <w:szCs w:val="28"/>
        </w:rPr>
        <w:t>第一，作品均为科技发明制作类，参赛者自由选题，要求科技含量较高、对生产技术或社会生活带来便利的</w:t>
      </w:r>
      <w:r>
        <w:rPr>
          <w:rFonts w:ascii="Times New Roman" w:hAnsi="Times New Roman" w:eastAsia="仿宋" w:cs="Times New Roman"/>
          <w:bCs/>
          <w:sz w:val="30"/>
          <w:szCs w:val="28"/>
        </w:rPr>
        <w:t>智能农业装备领域的</w:t>
      </w:r>
      <w:r>
        <w:rPr>
          <w:rFonts w:ascii="Times New Roman" w:hAnsi="Times New Roman" w:eastAsia="仿宋" w:cs="Times New Roman"/>
          <w:sz w:val="30"/>
          <w:szCs w:val="28"/>
        </w:rPr>
        <w:t>发明、制作。</w:t>
      </w:r>
    </w:p>
    <w:p w14:paraId="485F5607">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ascii="Times New Roman" w:hAnsi="Times New Roman" w:eastAsia="仿宋" w:cs="Times New Roman"/>
          <w:sz w:val="30"/>
          <w:szCs w:val="28"/>
        </w:rPr>
        <w:t>第二，发明、制作的展示形式为实物</w:t>
      </w:r>
      <w:r>
        <w:rPr>
          <w:rFonts w:hint="eastAsia" w:ascii="Times New Roman" w:hAnsi="Times New Roman" w:eastAsia="仿宋" w:cs="Times New Roman"/>
          <w:sz w:val="30"/>
          <w:szCs w:val="28"/>
        </w:rPr>
        <w:t>模型</w:t>
      </w:r>
      <w:r>
        <w:rPr>
          <w:rFonts w:ascii="Times New Roman" w:hAnsi="Times New Roman" w:eastAsia="仿宋" w:cs="Times New Roman"/>
          <w:sz w:val="30"/>
          <w:szCs w:val="28"/>
        </w:rPr>
        <w:t>、产品、</w:t>
      </w:r>
      <w:r>
        <w:rPr>
          <w:rFonts w:hint="eastAsia" w:ascii="Times New Roman" w:hAnsi="Times New Roman" w:eastAsia="仿宋" w:cs="Times New Roman"/>
          <w:sz w:val="30"/>
          <w:szCs w:val="28"/>
        </w:rPr>
        <w:t>样机</w:t>
      </w:r>
      <w:r>
        <w:rPr>
          <w:rFonts w:ascii="Times New Roman" w:hAnsi="Times New Roman" w:eastAsia="仿宋" w:cs="Times New Roman"/>
          <w:sz w:val="30"/>
          <w:szCs w:val="28"/>
        </w:rPr>
        <w:t>等，对于尺寸和规格</w:t>
      </w:r>
      <w:r>
        <w:rPr>
          <w:rFonts w:hint="eastAsia" w:ascii="Times New Roman" w:hAnsi="Times New Roman" w:eastAsia="仿宋" w:cs="Times New Roman"/>
          <w:sz w:val="30"/>
          <w:szCs w:val="28"/>
        </w:rPr>
        <w:t>另行要求</w:t>
      </w:r>
      <w:r>
        <w:rPr>
          <w:rFonts w:ascii="Times New Roman" w:hAnsi="Times New Roman" w:eastAsia="仿宋" w:cs="Times New Roman"/>
          <w:sz w:val="30"/>
          <w:szCs w:val="28"/>
        </w:rPr>
        <w:t>。</w:t>
      </w:r>
    </w:p>
    <w:p w14:paraId="271C3E34">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ascii="Times New Roman" w:hAnsi="Times New Roman" w:eastAsia="仿宋" w:cs="Times New Roman"/>
          <w:sz w:val="30"/>
          <w:szCs w:val="28"/>
        </w:rPr>
        <w:t>第三，大赛作品应为</w:t>
      </w:r>
      <w:r>
        <w:rPr>
          <w:rFonts w:hint="eastAsia" w:ascii="Times New Roman" w:hAnsi="Times New Roman" w:eastAsia="仿宋" w:cs="Times New Roman"/>
          <w:sz w:val="30"/>
          <w:szCs w:val="28"/>
        </w:rPr>
        <w:t>近2年</w:t>
      </w:r>
      <w:r>
        <w:rPr>
          <w:rFonts w:hint="eastAsia" w:ascii="Times New Roman" w:hAnsi="Times New Roman" w:eastAsia="仿宋" w:cs="Times New Roman"/>
          <w:sz w:val="30"/>
          <w:szCs w:val="28"/>
          <w:highlight w:val="cyan"/>
        </w:rPr>
        <w:t>（202</w:t>
      </w:r>
      <w:r>
        <w:rPr>
          <w:rFonts w:ascii="Times New Roman" w:hAnsi="Times New Roman" w:eastAsia="仿宋" w:cs="Times New Roman"/>
          <w:sz w:val="30"/>
          <w:szCs w:val="28"/>
          <w:highlight w:val="cyan"/>
        </w:rPr>
        <w:t>4</w:t>
      </w:r>
      <w:r>
        <w:rPr>
          <w:rFonts w:hint="eastAsia" w:ascii="Times New Roman" w:hAnsi="Times New Roman" w:eastAsia="仿宋" w:cs="Times New Roman"/>
          <w:sz w:val="30"/>
          <w:szCs w:val="28"/>
          <w:highlight w:val="cyan"/>
        </w:rPr>
        <w:t>年</w:t>
      </w:r>
      <w:r>
        <w:rPr>
          <w:rFonts w:ascii="Times New Roman" w:hAnsi="Times New Roman" w:eastAsia="仿宋" w:cs="Times New Roman"/>
          <w:sz w:val="30"/>
          <w:szCs w:val="28"/>
          <w:highlight w:val="cyan"/>
        </w:rPr>
        <w:t>9</w:t>
      </w:r>
      <w:r>
        <w:rPr>
          <w:rFonts w:hint="eastAsia" w:ascii="Times New Roman" w:hAnsi="Times New Roman" w:eastAsia="仿宋" w:cs="Times New Roman"/>
          <w:sz w:val="30"/>
          <w:szCs w:val="28"/>
          <w:highlight w:val="cyan"/>
        </w:rPr>
        <w:t>月～20</w:t>
      </w:r>
      <w:r>
        <w:rPr>
          <w:rFonts w:ascii="Times New Roman" w:hAnsi="Times New Roman" w:eastAsia="仿宋" w:cs="Times New Roman"/>
          <w:sz w:val="30"/>
          <w:szCs w:val="28"/>
          <w:highlight w:val="cyan"/>
        </w:rPr>
        <w:t>26</w:t>
      </w:r>
      <w:r>
        <w:rPr>
          <w:rFonts w:hint="eastAsia" w:ascii="Times New Roman" w:hAnsi="Times New Roman" w:eastAsia="仿宋" w:cs="Times New Roman"/>
          <w:sz w:val="30"/>
          <w:szCs w:val="28"/>
          <w:highlight w:val="cyan"/>
        </w:rPr>
        <w:t>年</w:t>
      </w:r>
      <w:r>
        <w:rPr>
          <w:rFonts w:ascii="Times New Roman" w:hAnsi="Times New Roman" w:eastAsia="仿宋" w:cs="Times New Roman"/>
          <w:sz w:val="30"/>
          <w:szCs w:val="28"/>
          <w:highlight w:val="cyan"/>
        </w:rPr>
        <w:t>9</w:t>
      </w:r>
      <w:r>
        <w:rPr>
          <w:rFonts w:hint="eastAsia" w:ascii="Times New Roman" w:hAnsi="Times New Roman" w:eastAsia="仿宋" w:cs="Times New Roman"/>
          <w:sz w:val="30"/>
          <w:szCs w:val="28"/>
          <w:highlight w:val="cyan"/>
        </w:rPr>
        <w:t>月）</w:t>
      </w:r>
      <w:r>
        <w:rPr>
          <w:rFonts w:ascii="Times New Roman" w:hAnsi="Times New Roman" w:eastAsia="仿宋" w:cs="Times New Roman"/>
          <w:sz w:val="30"/>
          <w:szCs w:val="28"/>
        </w:rPr>
        <w:t>完成的成果，禁止</w:t>
      </w:r>
      <w:r>
        <w:rPr>
          <w:rFonts w:hint="eastAsia" w:ascii="Times New Roman" w:hAnsi="Times New Roman" w:eastAsia="仿宋" w:cs="Times New Roman"/>
          <w:sz w:val="30"/>
          <w:szCs w:val="28"/>
        </w:rPr>
        <w:t>直接</w:t>
      </w:r>
      <w:r>
        <w:rPr>
          <w:rFonts w:ascii="Times New Roman" w:hAnsi="Times New Roman" w:eastAsia="仿宋" w:cs="Times New Roman"/>
          <w:sz w:val="30"/>
          <w:szCs w:val="28"/>
        </w:rPr>
        <w:t>运用导师</w:t>
      </w:r>
      <w:r>
        <w:rPr>
          <w:rFonts w:hint="eastAsia" w:ascii="Times New Roman" w:hAnsi="Times New Roman" w:eastAsia="仿宋" w:cs="Times New Roman"/>
          <w:sz w:val="30"/>
          <w:szCs w:val="28"/>
        </w:rPr>
        <w:t>成果、往年有关竞赛成果</w:t>
      </w:r>
      <w:r>
        <w:rPr>
          <w:rFonts w:ascii="Times New Roman" w:hAnsi="Times New Roman" w:eastAsia="仿宋" w:cs="Times New Roman"/>
          <w:sz w:val="30"/>
          <w:szCs w:val="28"/>
        </w:rPr>
        <w:t>等直接参赛。</w:t>
      </w:r>
    </w:p>
    <w:p w14:paraId="73512C50">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b/>
          <w:bCs/>
          <w:sz w:val="30"/>
          <w:szCs w:val="28"/>
        </w:rPr>
        <w:t xml:space="preserve">第六条 </w:t>
      </w:r>
      <w:r>
        <w:rPr>
          <w:rFonts w:hint="eastAsia" w:ascii="Times New Roman" w:hAnsi="Times New Roman" w:eastAsia="仿宋" w:cs="Times New Roman"/>
          <w:sz w:val="30"/>
          <w:szCs w:val="28"/>
        </w:rPr>
        <w:t xml:space="preserve"> </w:t>
      </w:r>
      <w:r>
        <w:rPr>
          <w:rFonts w:ascii="Times New Roman" w:hAnsi="Times New Roman" w:eastAsia="仿宋" w:cs="Times New Roman"/>
          <w:sz w:val="30"/>
          <w:szCs w:val="28"/>
        </w:rPr>
        <w:t>B类作品</w:t>
      </w:r>
    </w:p>
    <w:p w14:paraId="4A6D5BB5">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ascii="Times New Roman" w:hAnsi="Times New Roman" w:eastAsia="仿宋" w:cs="Times New Roman"/>
          <w:sz w:val="30"/>
          <w:szCs w:val="28"/>
          <w:highlight w:val="cyan"/>
        </w:rPr>
        <w:t>B类作品为</w:t>
      </w:r>
      <w:r>
        <w:rPr>
          <w:rFonts w:hint="eastAsia" w:ascii="Times New Roman" w:hAnsi="Times New Roman" w:eastAsia="仿宋" w:cs="Times New Roman"/>
          <w:sz w:val="30"/>
          <w:szCs w:val="28"/>
          <w:highlight w:val="cyan"/>
        </w:rPr>
        <w:t>芒果疏果机器人</w:t>
      </w:r>
      <w:r>
        <w:rPr>
          <w:rFonts w:ascii="Times New Roman" w:hAnsi="Times New Roman" w:eastAsia="仿宋" w:cs="Times New Roman"/>
          <w:sz w:val="30"/>
          <w:szCs w:val="28"/>
          <w:highlight w:val="cyan"/>
        </w:rPr>
        <w:t>。</w:t>
      </w:r>
    </w:p>
    <w:p w14:paraId="39DDC489">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b/>
          <w:bCs/>
          <w:sz w:val="30"/>
          <w:szCs w:val="28"/>
        </w:rPr>
        <w:t>第七条</w:t>
      </w:r>
      <w:r>
        <w:rPr>
          <w:rFonts w:hint="eastAsia" w:ascii="Times New Roman" w:hAnsi="Times New Roman" w:eastAsia="仿宋" w:cs="Times New Roman"/>
          <w:sz w:val="30"/>
          <w:szCs w:val="28"/>
        </w:rPr>
        <w:t xml:space="preserve">  C</w:t>
      </w:r>
      <w:r>
        <w:rPr>
          <w:rFonts w:ascii="Times New Roman" w:hAnsi="Times New Roman" w:eastAsia="仿宋" w:cs="Times New Roman"/>
          <w:sz w:val="30"/>
          <w:szCs w:val="28"/>
        </w:rPr>
        <w:t>类作品</w:t>
      </w:r>
    </w:p>
    <w:p w14:paraId="29BACF22">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sz w:val="30"/>
          <w:szCs w:val="28"/>
        </w:rPr>
        <w:t>C</w:t>
      </w:r>
      <w:r>
        <w:rPr>
          <w:rFonts w:ascii="Times New Roman" w:hAnsi="Times New Roman" w:eastAsia="仿宋" w:cs="Times New Roman"/>
          <w:sz w:val="30"/>
          <w:szCs w:val="28"/>
        </w:rPr>
        <w:t>类作品为</w:t>
      </w:r>
      <w:r>
        <w:rPr>
          <w:rFonts w:hint="eastAsia" w:ascii="Times New Roman" w:hAnsi="Times New Roman" w:eastAsia="仿宋" w:cs="Times New Roman"/>
          <w:sz w:val="30"/>
          <w:szCs w:val="28"/>
        </w:rPr>
        <w:t>农业装备行业企业定向选题</w:t>
      </w:r>
      <w:r>
        <w:rPr>
          <w:rFonts w:ascii="Times New Roman" w:hAnsi="Times New Roman" w:eastAsia="仿宋" w:cs="Times New Roman"/>
          <w:sz w:val="30"/>
          <w:szCs w:val="28"/>
        </w:rPr>
        <w:t>。</w:t>
      </w:r>
    </w:p>
    <w:p w14:paraId="3940E6E1">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b/>
          <w:bCs/>
          <w:sz w:val="30"/>
          <w:szCs w:val="28"/>
        </w:rPr>
        <w:t>第八条</w:t>
      </w:r>
      <w:r>
        <w:rPr>
          <w:rFonts w:hint="eastAsia" w:ascii="Times New Roman" w:hAnsi="Times New Roman" w:eastAsia="仿宋" w:cs="Times New Roman"/>
          <w:sz w:val="30"/>
          <w:szCs w:val="28"/>
        </w:rPr>
        <w:t xml:space="preserve">  D</w:t>
      </w:r>
      <w:r>
        <w:rPr>
          <w:rFonts w:ascii="Times New Roman" w:hAnsi="Times New Roman" w:eastAsia="仿宋" w:cs="Times New Roman"/>
          <w:sz w:val="30"/>
          <w:szCs w:val="28"/>
        </w:rPr>
        <w:t>类作品</w:t>
      </w:r>
    </w:p>
    <w:p w14:paraId="238D9433">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ascii="Times New Roman" w:hAnsi="Times New Roman" w:eastAsia="仿宋" w:cs="Times New Roman"/>
          <w:sz w:val="30"/>
          <w:szCs w:val="28"/>
        </w:rPr>
        <w:t>概念设计类，指面向未来的具有超前意识或颠覆性的智能农业装备创意设计及整机造型设计</w:t>
      </w:r>
      <w:r>
        <w:rPr>
          <w:rFonts w:hint="eastAsia" w:ascii="Times New Roman" w:hAnsi="Times New Roman" w:eastAsia="仿宋" w:cs="Times New Roman"/>
          <w:sz w:val="30"/>
          <w:szCs w:val="28"/>
        </w:rPr>
        <w:t>。</w:t>
      </w:r>
    </w:p>
    <w:p w14:paraId="0EA1D644">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ascii="Times New Roman" w:hAnsi="Times New Roman" w:eastAsia="仿宋" w:cs="Times New Roman"/>
          <w:sz w:val="30"/>
          <w:szCs w:val="28"/>
        </w:rPr>
        <w:t>第一，</w:t>
      </w:r>
      <w:r>
        <w:rPr>
          <w:rFonts w:hint="eastAsia" w:ascii="Times New Roman" w:hAnsi="Times New Roman" w:eastAsia="仿宋" w:cs="Times New Roman"/>
          <w:sz w:val="30"/>
          <w:szCs w:val="28"/>
        </w:rPr>
        <w:t>概念作品的</w:t>
      </w:r>
      <w:r>
        <w:rPr>
          <w:rFonts w:ascii="Times New Roman" w:hAnsi="Times New Roman" w:eastAsia="仿宋" w:cs="Times New Roman"/>
          <w:sz w:val="30"/>
          <w:szCs w:val="28"/>
        </w:rPr>
        <w:t>展示形式为</w:t>
      </w:r>
      <w:r>
        <w:rPr>
          <w:rFonts w:hint="eastAsia" w:ascii="Times New Roman" w:hAnsi="Times New Roman" w:eastAsia="仿宋" w:cs="Times New Roman"/>
          <w:sz w:val="30"/>
          <w:szCs w:val="28"/>
        </w:rPr>
        <w:t>概念视频、概念动画</w:t>
      </w:r>
      <w:r>
        <w:rPr>
          <w:rFonts w:ascii="Times New Roman" w:hAnsi="Times New Roman" w:eastAsia="仿宋" w:cs="Times New Roman"/>
          <w:sz w:val="30"/>
          <w:szCs w:val="28"/>
        </w:rPr>
        <w:t>等，</w:t>
      </w:r>
      <w:r>
        <w:rPr>
          <w:rFonts w:hint="eastAsia" w:ascii="Times New Roman" w:hAnsi="Times New Roman" w:eastAsia="仿宋" w:cs="Times New Roman"/>
          <w:sz w:val="30"/>
          <w:szCs w:val="28"/>
        </w:rPr>
        <w:t>MP4格式、720P、200M以内</w:t>
      </w:r>
      <w:r>
        <w:rPr>
          <w:rFonts w:ascii="Times New Roman" w:hAnsi="Times New Roman" w:eastAsia="仿宋" w:cs="Times New Roman"/>
          <w:sz w:val="30"/>
          <w:szCs w:val="28"/>
        </w:rPr>
        <w:t>。</w:t>
      </w:r>
    </w:p>
    <w:p w14:paraId="3A045A2E">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ascii="Times New Roman" w:hAnsi="Times New Roman" w:eastAsia="仿宋" w:cs="Times New Roman"/>
          <w:sz w:val="30"/>
          <w:szCs w:val="28"/>
        </w:rPr>
        <w:t>第</w:t>
      </w:r>
      <w:r>
        <w:rPr>
          <w:rFonts w:hint="eastAsia" w:ascii="Times New Roman" w:hAnsi="Times New Roman" w:eastAsia="仿宋" w:cs="Times New Roman"/>
          <w:sz w:val="30"/>
          <w:szCs w:val="28"/>
        </w:rPr>
        <w:t>二</w:t>
      </w:r>
      <w:r>
        <w:rPr>
          <w:rFonts w:ascii="Times New Roman" w:hAnsi="Times New Roman" w:eastAsia="仿宋" w:cs="Times New Roman"/>
          <w:sz w:val="30"/>
          <w:szCs w:val="28"/>
        </w:rPr>
        <w:t>，大赛作品应为</w:t>
      </w:r>
      <w:r>
        <w:rPr>
          <w:rFonts w:hint="eastAsia" w:ascii="Times New Roman" w:hAnsi="Times New Roman" w:eastAsia="仿宋" w:cs="Times New Roman"/>
          <w:sz w:val="30"/>
          <w:szCs w:val="28"/>
        </w:rPr>
        <w:t>近2年</w:t>
      </w:r>
      <w:r>
        <w:rPr>
          <w:rFonts w:hint="eastAsia" w:ascii="Times New Roman" w:hAnsi="Times New Roman" w:eastAsia="仿宋" w:cs="Times New Roman"/>
          <w:sz w:val="30"/>
          <w:szCs w:val="28"/>
          <w:highlight w:val="cyan"/>
        </w:rPr>
        <w:t>（202</w:t>
      </w:r>
      <w:r>
        <w:rPr>
          <w:rFonts w:ascii="Times New Roman" w:hAnsi="Times New Roman" w:eastAsia="仿宋" w:cs="Times New Roman"/>
          <w:sz w:val="30"/>
          <w:szCs w:val="28"/>
          <w:highlight w:val="cyan"/>
        </w:rPr>
        <w:t>4</w:t>
      </w:r>
      <w:r>
        <w:rPr>
          <w:rFonts w:hint="eastAsia" w:ascii="Times New Roman" w:hAnsi="Times New Roman" w:eastAsia="仿宋" w:cs="Times New Roman"/>
          <w:sz w:val="30"/>
          <w:szCs w:val="28"/>
          <w:highlight w:val="cyan"/>
        </w:rPr>
        <w:t>年</w:t>
      </w:r>
      <w:r>
        <w:rPr>
          <w:rFonts w:ascii="Times New Roman" w:hAnsi="Times New Roman" w:eastAsia="仿宋" w:cs="Times New Roman"/>
          <w:sz w:val="30"/>
          <w:szCs w:val="28"/>
          <w:highlight w:val="cyan"/>
        </w:rPr>
        <w:t>9</w:t>
      </w:r>
      <w:r>
        <w:rPr>
          <w:rFonts w:hint="eastAsia" w:ascii="Times New Roman" w:hAnsi="Times New Roman" w:eastAsia="仿宋" w:cs="Times New Roman"/>
          <w:sz w:val="30"/>
          <w:szCs w:val="28"/>
          <w:highlight w:val="cyan"/>
        </w:rPr>
        <w:t>月～20</w:t>
      </w:r>
      <w:r>
        <w:rPr>
          <w:rFonts w:ascii="Times New Roman" w:hAnsi="Times New Roman" w:eastAsia="仿宋" w:cs="Times New Roman"/>
          <w:sz w:val="30"/>
          <w:szCs w:val="28"/>
          <w:highlight w:val="cyan"/>
        </w:rPr>
        <w:t>26</w:t>
      </w:r>
      <w:r>
        <w:rPr>
          <w:rFonts w:hint="eastAsia" w:ascii="Times New Roman" w:hAnsi="Times New Roman" w:eastAsia="仿宋" w:cs="Times New Roman"/>
          <w:sz w:val="30"/>
          <w:szCs w:val="28"/>
          <w:highlight w:val="cyan"/>
        </w:rPr>
        <w:t>年</w:t>
      </w:r>
      <w:r>
        <w:rPr>
          <w:rFonts w:ascii="Times New Roman" w:hAnsi="Times New Roman" w:eastAsia="仿宋" w:cs="Times New Roman"/>
          <w:sz w:val="30"/>
          <w:szCs w:val="28"/>
          <w:highlight w:val="cyan"/>
        </w:rPr>
        <w:t>9</w:t>
      </w:r>
      <w:r>
        <w:rPr>
          <w:rFonts w:hint="eastAsia" w:ascii="Times New Roman" w:hAnsi="Times New Roman" w:eastAsia="仿宋" w:cs="Times New Roman"/>
          <w:sz w:val="30"/>
          <w:szCs w:val="28"/>
          <w:highlight w:val="cyan"/>
        </w:rPr>
        <w:t>月）</w:t>
      </w:r>
      <w:r>
        <w:rPr>
          <w:rFonts w:ascii="Times New Roman" w:hAnsi="Times New Roman" w:eastAsia="仿宋" w:cs="Times New Roman"/>
          <w:sz w:val="30"/>
          <w:szCs w:val="28"/>
        </w:rPr>
        <w:t>完成的成果，禁止</w:t>
      </w:r>
      <w:r>
        <w:rPr>
          <w:rFonts w:hint="eastAsia" w:ascii="Times New Roman" w:hAnsi="Times New Roman" w:eastAsia="仿宋" w:cs="Times New Roman"/>
          <w:sz w:val="30"/>
          <w:szCs w:val="28"/>
        </w:rPr>
        <w:t>直接</w:t>
      </w:r>
      <w:r>
        <w:rPr>
          <w:rFonts w:ascii="Times New Roman" w:hAnsi="Times New Roman" w:eastAsia="仿宋" w:cs="Times New Roman"/>
          <w:sz w:val="30"/>
          <w:szCs w:val="28"/>
        </w:rPr>
        <w:t>运用导师</w:t>
      </w:r>
      <w:r>
        <w:rPr>
          <w:rFonts w:hint="eastAsia" w:ascii="Times New Roman" w:hAnsi="Times New Roman" w:eastAsia="仿宋" w:cs="Times New Roman"/>
          <w:sz w:val="30"/>
          <w:szCs w:val="28"/>
        </w:rPr>
        <w:t>成果、往年有关竞赛成果</w:t>
      </w:r>
      <w:r>
        <w:rPr>
          <w:rFonts w:ascii="Times New Roman" w:hAnsi="Times New Roman" w:eastAsia="仿宋" w:cs="Times New Roman"/>
          <w:sz w:val="30"/>
          <w:szCs w:val="28"/>
        </w:rPr>
        <w:t>等直接参赛。</w:t>
      </w:r>
    </w:p>
    <w:p w14:paraId="14585927">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b/>
          <w:bCs/>
          <w:sz w:val="30"/>
          <w:szCs w:val="28"/>
        </w:rPr>
        <w:t xml:space="preserve">第九条  </w:t>
      </w:r>
      <w:r>
        <w:rPr>
          <w:rFonts w:hint="eastAsia" w:ascii="Times New Roman" w:hAnsi="Times New Roman" w:eastAsia="仿宋" w:cs="Times New Roman"/>
          <w:sz w:val="30"/>
          <w:szCs w:val="28"/>
        </w:rPr>
        <w:t>对有关违背大赛成果要求、弄虚作假者的作品，一经核实，大赛委员会将参赛单位、指导教师以及参赛学生名单在大赛官方网站或大赛会议范围内予以通报，同时取消获奖作品资格、优秀指导教师资格和高校“优胜杯”资格；情节严重的将追究有关责任。</w:t>
      </w:r>
    </w:p>
    <w:p w14:paraId="0FDAB7BE">
      <w:pPr>
        <w:pStyle w:val="10"/>
        <w:adjustRightInd w:val="0"/>
        <w:snapToGrid w:val="0"/>
        <w:spacing w:before="0" w:beforeAutospacing="0" w:after="0" w:afterAutospacing="0" w:line="360" w:lineRule="auto"/>
        <w:ind w:firstLine="561"/>
        <w:rPr>
          <w:rFonts w:ascii="Times New Roman" w:hAnsi="Times New Roman" w:eastAsia="仿宋" w:cs="Times New Roman"/>
          <w:sz w:val="30"/>
          <w:szCs w:val="28"/>
        </w:rPr>
      </w:pPr>
      <w:r>
        <w:rPr>
          <w:rFonts w:hint="eastAsia" w:ascii="Times New Roman" w:hAnsi="Times New Roman" w:eastAsia="仿宋" w:cs="Times New Roman"/>
          <w:b/>
          <w:bCs/>
          <w:sz w:val="30"/>
          <w:szCs w:val="28"/>
        </w:rPr>
        <w:t>第十条</w:t>
      </w:r>
      <w:r>
        <w:rPr>
          <w:rFonts w:hint="eastAsia" w:ascii="Times New Roman" w:hAnsi="Times New Roman" w:eastAsia="仿宋" w:cs="Times New Roman"/>
          <w:sz w:val="30"/>
          <w:szCs w:val="28"/>
        </w:rPr>
        <w:t xml:space="preserve">  </w:t>
      </w:r>
      <w:r>
        <w:rPr>
          <w:rFonts w:ascii="Times New Roman" w:hAnsi="Times New Roman" w:eastAsia="仿宋" w:cs="Times New Roman"/>
          <w:sz w:val="30"/>
          <w:szCs w:val="28"/>
        </w:rPr>
        <w:t>作品申报书相应栏目须经本校教务部门审核或学院领导审核后签章确认。</w:t>
      </w:r>
    </w:p>
    <w:p w14:paraId="3FD98189">
      <w:pPr>
        <w:snapToGrid w:val="0"/>
        <w:spacing w:before="156" w:beforeLines="50" w:after="156" w:afterLines="50" w:line="590" w:lineRule="exact"/>
        <w:jc w:val="center"/>
        <w:rPr>
          <w:rFonts w:ascii="黑体" w:hAnsi="黑体" w:eastAsia="黑体" w:cs="黑体"/>
          <w:sz w:val="32"/>
          <w:szCs w:val="32"/>
        </w:rPr>
      </w:pPr>
      <w:r>
        <w:rPr>
          <w:rFonts w:hint="eastAsia" w:ascii="黑体" w:hAnsi="黑体" w:eastAsia="黑体" w:cs="黑体"/>
          <w:sz w:val="32"/>
          <w:szCs w:val="32"/>
        </w:rPr>
        <w:t>第四章 附则</w:t>
      </w:r>
    </w:p>
    <w:p w14:paraId="02CA151A">
      <w:pPr>
        <w:pStyle w:val="10"/>
        <w:spacing w:before="0" w:beforeAutospacing="0" w:after="0" w:afterAutospacing="0" w:line="360" w:lineRule="auto"/>
        <w:ind w:firstLine="561"/>
        <w:rPr>
          <w:rFonts w:ascii="Times New Roman" w:hAnsi="Times New Roman" w:eastAsia="仿宋" w:cs="Times New Roman"/>
          <w:sz w:val="30"/>
          <w:szCs w:val="30"/>
        </w:rPr>
      </w:pPr>
      <w:r>
        <w:rPr>
          <w:rFonts w:hint="eastAsia" w:ascii="Times New Roman" w:hAnsi="Times New Roman" w:eastAsia="仿宋" w:cs="Times New Roman"/>
          <w:b/>
          <w:bCs/>
          <w:sz w:val="30"/>
          <w:szCs w:val="28"/>
        </w:rPr>
        <w:t xml:space="preserve">第十一条  </w:t>
      </w:r>
      <w:r>
        <w:rPr>
          <w:rFonts w:ascii="Times New Roman" w:hAnsi="Times New Roman" w:eastAsia="仿宋" w:cs="Times New Roman"/>
          <w:sz w:val="30"/>
          <w:szCs w:val="30"/>
        </w:rPr>
        <w:t>本实施细则的解释权归大赛</w:t>
      </w:r>
      <w:r>
        <w:rPr>
          <w:rFonts w:hint="eastAsia" w:ascii="Times New Roman" w:hAnsi="Times New Roman" w:eastAsia="仿宋" w:cs="Times New Roman"/>
          <w:sz w:val="30"/>
          <w:szCs w:val="30"/>
        </w:rPr>
        <w:t>委员会</w:t>
      </w:r>
      <w:r>
        <w:rPr>
          <w:rFonts w:ascii="Times New Roman" w:hAnsi="Times New Roman" w:eastAsia="仿宋" w:cs="Times New Roman"/>
          <w:sz w:val="30"/>
          <w:szCs w:val="30"/>
        </w:rPr>
        <w:t>所有。</w:t>
      </w:r>
      <w:bookmarkEnd w:id="1"/>
      <w:bookmarkEnd w:id="2"/>
    </w:p>
    <w:p w14:paraId="0235A659">
      <w:pPr>
        <w:pStyle w:val="10"/>
        <w:spacing w:before="0" w:beforeAutospacing="0" w:after="0" w:afterAutospacing="0" w:line="360" w:lineRule="auto"/>
        <w:ind w:firstLine="561"/>
        <w:rPr>
          <w:rFonts w:ascii="Times New Roman" w:hAnsi="Times New Roman" w:eastAsia="仿宋" w:cs="Times New Roman"/>
          <w:sz w:val="30"/>
          <w:szCs w:val="30"/>
        </w:rPr>
      </w:pPr>
      <w:r>
        <w:rPr>
          <w:rFonts w:hint="eastAsia" w:ascii="Times New Roman" w:hAnsi="Times New Roman" w:eastAsia="仿宋" w:cs="Times New Roman"/>
          <w:b/>
          <w:bCs/>
          <w:sz w:val="30"/>
          <w:szCs w:val="28"/>
        </w:rPr>
        <w:t xml:space="preserve">第十二条  </w:t>
      </w:r>
      <w:r>
        <w:rPr>
          <w:rFonts w:hint="eastAsia" w:ascii="Times New Roman" w:hAnsi="Times New Roman" w:eastAsia="仿宋" w:cs="Times New Roman"/>
          <w:sz w:val="30"/>
          <w:szCs w:val="30"/>
        </w:rPr>
        <w:t>本细则至发布之日起实施。</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422317-940A-4663-A21F-8F0E769F32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EC63151-18F6-4170-92A3-DCCDD6308F77}"/>
  </w:font>
  <w:font w:name="Cambria">
    <w:panose1 w:val="02040503050406030204"/>
    <w:charset w:val="00"/>
    <w:family w:val="roman"/>
    <w:pitch w:val="default"/>
    <w:sig w:usb0="E00006FF" w:usb1="420024FF" w:usb2="02000000" w:usb3="00000000" w:csb0="2000019F" w:csb1="00000000"/>
  </w:font>
  <w:font w:name="汉鼎简大宋">
    <w:altName w:val="宋体"/>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embedRegular r:id="rId3" w:fontKey="{A469EE41-3F79-48C3-BC3E-FB0A23CE6434}"/>
  </w:font>
  <w:font w:name="仿宋">
    <w:panose1 w:val="02010609060101010101"/>
    <w:charset w:val="86"/>
    <w:family w:val="modern"/>
    <w:pitch w:val="default"/>
    <w:sig w:usb0="800002BF" w:usb1="38CF7CFA" w:usb2="00000016" w:usb3="00000000" w:csb0="00040001" w:csb1="00000000"/>
    <w:embedRegular r:id="rId4" w:fontKey="{E729040E-B761-47CB-83CD-ABF0C1CA74C3}"/>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25EF9">
    <w:pPr>
      <w:pStyle w:val="6"/>
      <w:jc w:val="center"/>
    </w:pPr>
    <w:r>
      <w:rPr>
        <w:b/>
        <w:bCs/>
      </w:rPr>
      <w:fldChar w:fldCharType="begin"/>
    </w:r>
    <w:r>
      <w:rPr>
        <w:b/>
        <w:bCs/>
      </w:rPr>
      <w:instrText xml:space="preserve">PAGE</w:instrText>
    </w:r>
    <w:r>
      <w:rPr>
        <w:b/>
        <w:bCs/>
      </w:rPr>
      <w:fldChar w:fldCharType="separate"/>
    </w:r>
    <w:r>
      <w:rPr>
        <w:b/>
        <w:bCs/>
      </w:rPr>
      <w:t>- 2 -</w:t>
    </w:r>
    <w:r>
      <w:rPr>
        <w:b/>
        <w:bCs/>
      </w:rPr>
      <w:fldChar w:fldCharType="end"/>
    </w:r>
  </w:p>
  <w:p w14:paraId="1FBD642D">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xZjMxMDE1OTJjOThkMDJmMTNiYTU4YzQxNThmMzkifQ=="/>
  </w:docVars>
  <w:rsids>
    <w:rsidRoot w:val="00A976B7"/>
    <w:rsid w:val="00013497"/>
    <w:rsid w:val="00017AF0"/>
    <w:rsid w:val="00017F17"/>
    <w:rsid w:val="00021146"/>
    <w:rsid w:val="0005106D"/>
    <w:rsid w:val="000534EC"/>
    <w:rsid w:val="000535EF"/>
    <w:rsid w:val="0005524F"/>
    <w:rsid w:val="000619D5"/>
    <w:rsid w:val="0006544B"/>
    <w:rsid w:val="000707F5"/>
    <w:rsid w:val="00080FEE"/>
    <w:rsid w:val="00091365"/>
    <w:rsid w:val="00097FEE"/>
    <w:rsid w:val="000C6423"/>
    <w:rsid w:val="000C7D7B"/>
    <w:rsid w:val="000D18F5"/>
    <w:rsid w:val="000E479A"/>
    <w:rsid w:val="000F0ADE"/>
    <w:rsid w:val="000F7C71"/>
    <w:rsid w:val="0010226D"/>
    <w:rsid w:val="0010460F"/>
    <w:rsid w:val="00106C1F"/>
    <w:rsid w:val="00111331"/>
    <w:rsid w:val="00115AD9"/>
    <w:rsid w:val="00130442"/>
    <w:rsid w:val="001451FA"/>
    <w:rsid w:val="0015359D"/>
    <w:rsid w:val="001568C9"/>
    <w:rsid w:val="00167B21"/>
    <w:rsid w:val="0017184F"/>
    <w:rsid w:val="00181378"/>
    <w:rsid w:val="00194393"/>
    <w:rsid w:val="001A0C1E"/>
    <w:rsid w:val="001A2D69"/>
    <w:rsid w:val="001B38C4"/>
    <w:rsid w:val="001C7ED7"/>
    <w:rsid w:val="001D7213"/>
    <w:rsid w:val="001F357D"/>
    <w:rsid w:val="001F69B3"/>
    <w:rsid w:val="0020168D"/>
    <w:rsid w:val="0020429D"/>
    <w:rsid w:val="002242C5"/>
    <w:rsid w:val="002314A3"/>
    <w:rsid w:val="002328AC"/>
    <w:rsid w:val="002360B4"/>
    <w:rsid w:val="00247308"/>
    <w:rsid w:val="002510A7"/>
    <w:rsid w:val="00254533"/>
    <w:rsid w:val="002563B3"/>
    <w:rsid w:val="002654E5"/>
    <w:rsid w:val="00266FC0"/>
    <w:rsid w:val="002747D5"/>
    <w:rsid w:val="00276DDD"/>
    <w:rsid w:val="00280C74"/>
    <w:rsid w:val="00282FDA"/>
    <w:rsid w:val="00285C4E"/>
    <w:rsid w:val="00287814"/>
    <w:rsid w:val="00295006"/>
    <w:rsid w:val="002A2B53"/>
    <w:rsid w:val="002A582A"/>
    <w:rsid w:val="002A77D2"/>
    <w:rsid w:val="002C2FDD"/>
    <w:rsid w:val="002C35AC"/>
    <w:rsid w:val="002D274C"/>
    <w:rsid w:val="002D285E"/>
    <w:rsid w:val="002E2154"/>
    <w:rsid w:val="002E272B"/>
    <w:rsid w:val="002E356A"/>
    <w:rsid w:val="002F295D"/>
    <w:rsid w:val="00306CAB"/>
    <w:rsid w:val="003105EF"/>
    <w:rsid w:val="003109F9"/>
    <w:rsid w:val="003160DB"/>
    <w:rsid w:val="00316D74"/>
    <w:rsid w:val="00327291"/>
    <w:rsid w:val="00330408"/>
    <w:rsid w:val="00331589"/>
    <w:rsid w:val="00337266"/>
    <w:rsid w:val="00337AB1"/>
    <w:rsid w:val="003518DF"/>
    <w:rsid w:val="00353D12"/>
    <w:rsid w:val="00362050"/>
    <w:rsid w:val="00381FE2"/>
    <w:rsid w:val="00387A09"/>
    <w:rsid w:val="003A00E8"/>
    <w:rsid w:val="003A5DD6"/>
    <w:rsid w:val="003C276A"/>
    <w:rsid w:val="003C35E8"/>
    <w:rsid w:val="003C3E26"/>
    <w:rsid w:val="003D04A5"/>
    <w:rsid w:val="003D58B5"/>
    <w:rsid w:val="003E2775"/>
    <w:rsid w:val="003E4123"/>
    <w:rsid w:val="003F6295"/>
    <w:rsid w:val="003F6A0A"/>
    <w:rsid w:val="003F6D8B"/>
    <w:rsid w:val="00402EA0"/>
    <w:rsid w:val="004115E9"/>
    <w:rsid w:val="004145FC"/>
    <w:rsid w:val="0041749F"/>
    <w:rsid w:val="00427AD6"/>
    <w:rsid w:val="00431F8E"/>
    <w:rsid w:val="00442745"/>
    <w:rsid w:val="0045398E"/>
    <w:rsid w:val="00453DD9"/>
    <w:rsid w:val="004635DD"/>
    <w:rsid w:val="00466BB8"/>
    <w:rsid w:val="004819A1"/>
    <w:rsid w:val="00486C81"/>
    <w:rsid w:val="00486CED"/>
    <w:rsid w:val="00495B22"/>
    <w:rsid w:val="004A3D0D"/>
    <w:rsid w:val="004B0D73"/>
    <w:rsid w:val="004B2250"/>
    <w:rsid w:val="004B63E7"/>
    <w:rsid w:val="004C12C9"/>
    <w:rsid w:val="004C2333"/>
    <w:rsid w:val="004C2B73"/>
    <w:rsid w:val="004F4C3D"/>
    <w:rsid w:val="004F6CE6"/>
    <w:rsid w:val="00514C17"/>
    <w:rsid w:val="005160A2"/>
    <w:rsid w:val="005241BE"/>
    <w:rsid w:val="0052529F"/>
    <w:rsid w:val="00533E2D"/>
    <w:rsid w:val="005366C9"/>
    <w:rsid w:val="00547095"/>
    <w:rsid w:val="00550E71"/>
    <w:rsid w:val="0056158C"/>
    <w:rsid w:val="005653F2"/>
    <w:rsid w:val="0056733B"/>
    <w:rsid w:val="005677AB"/>
    <w:rsid w:val="00575210"/>
    <w:rsid w:val="0057742E"/>
    <w:rsid w:val="0057781E"/>
    <w:rsid w:val="00581310"/>
    <w:rsid w:val="0058431C"/>
    <w:rsid w:val="0058663E"/>
    <w:rsid w:val="0059595E"/>
    <w:rsid w:val="005A0B93"/>
    <w:rsid w:val="005C54B3"/>
    <w:rsid w:val="005D769B"/>
    <w:rsid w:val="005E6E6B"/>
    <w:rsid w:val="005F48A5"/>
    <w:rsid w:val="005F5F55"/>
    <w:rsid w:val="005F7524"/>
    <w:rsid w:val="00602309"/>
    <w:rsid w:val="0061160F"/>
    <w:rsid w:val="00612345"/>
    <w:rsid w:val="0062708E"/>
    <w:rsid w:val="00627EED"/>
    <w:rsid w:val="006310B8"/>
    <w:rsid w:val="00632C57"/>
    <w:rsid w:val="00641B22"/>
    <w:rsid w:val="006442E6"/>
    <w:rsid w:val="006459A1"/>
    <w:rsid w:val="00654B75"/>
    <w:rsid w:val="00654D14"/>
    <w:rsid w:val="006623AE"/>
    <w:rsid w:val="00670CDE"/>
    <w:rsid w:val="006807D8"/>
    <w:rsid w:val="00693323"/>
    <w:rsid w:val="0069473C"/>
    <w:rsid w:val="006A7ECC"/>
    <w:rsid w:val="006B1B3E"/>
    <w:rsid w:val="006B53B0"/>
    <w:rsid w:val="006C1122"/>
    <w:rsid w:val="006D0755"/>
    <w:rsid w:val="006D1DE7"/>
    <w:rsid w:val="006E14B7"/>
    <w:rsid w:val="006F23EF"/>
    <w:rsid w:val="00700B6E"/>
    <w:rsid w:val="007025B1"/>
    <w:rsid w:val="00703D1B"/>
    <w:rsid w:val="007104E7"/>
    <w:rsid w:val="00713AD3"/>
    <w:rsid w:val="00735C25"/>
    <w:rsid w:val="00735E48"/>
    <w:rsid w:val="00737270"/>
    <w:rsid w:val="00737591"/>
    <w:rsid w:val="00745976"/>
    <w:rsid w:val="007478ED"/>
    <w:rsid w:val="00752C2C"/>
    <w:rsid w:val="007571E7"/>
    <w:rsid w:val="0077107B"/>
    <w:rsid w:val="0077149D"/>
    <w:rsid w:val="00776538"/>
    <w:rsid w:val="00796FDD"/>
    <w:rsid w:val="007A673E"/>
    <w:rsid w:val="007B7E49"/>
    <w:rsid w:val="007C20B7"/>
    <w:rsid w:val="007C295C"/>
    <w:rsid w:val="007C3C8B"/>
    <w:rsid w:val="007C543A"/>
    <w:rsid w:val="007D3B7E"/>
    <w:rsid w:val="007D475F"/>
    <w:rsid w:val="007D60CF"/>
    <w:rsid w:val="007E0366"/>
    <w:rsid w:val="007E40EE"/>
    <w:rsid w:val="007E5224"/>
    <w:rsid w:val="007F3738"/>
    <w:rsid w:val="007F6FD2"/>
    <w:rsid w:val="0080281D"/>
    <w:rsid w:val="008035F2"/>
    <w:rsid w:val="008067D9"/>
    <w:rsid w:val="00812C6B"/>
    <w:rsid w:val="00813637"/>
    <w:rsid w:val="008147EE"/>
    <w:rsid w:val="00825943"/>
    <w:rsid w:val="00830895"/>
    <w:rsid w:val="00830AED"/>
    <w:rsid w:val="0083269A"/>
    <w:rsid w:val="008367A3"/>
    <w:rsid w:val="008403FC"/>
    <w:rsid w:val="008437F0"/>
    <w:rsid w:val="00843BD8"/>
    <w:rsid w:val="00846846"/>
    <w:rsid w:val="00853E60"/>
    <w:rsid w:val="0086437B"/>
    <w:rsid w:val="008666BB"/>
    <w:rsid w:val="00872925"/>
    <w:rsid w:val="00881786"/>
    <w:rsid w:val="00883964"/>
    <w:rsid w:val="00885CB1"/>
    <w:rsid w:val="00896A44"/>
    <w:rsid w:val="008A27D8"/>
    <w:rsid w:val="008A4A59"/>
    <w:rsid w:val="008E67A9"/>
    <w:rsid w:val="008F4844"/>
    <w:rsid w:val="008F518A"/>
    <w:rsid w:val="008F5B89"/>
    <w:rsid w:val="008F6277"/>
    <w:rsid w:val="00905B2E"/>
    <w:rsid w:val="00916146"/>
    <w:rsid w:val="00924954"/>
    <w:rsid w:val="00944CD6"/>
    <w:rsid w:val="00946A82"/>
    <w:rsid w:val="009534DE"/>
    <w:rsid w:val="00964329"/>
    <w:rsid w:val="009674C7"/>
    <w:rsid w:val="00970A54"/>
    <w:rsid w:val="00987DE2"/>
    <w:rsid w:val="00987E81"/>
    <w:rsid w:val="009962CE"/>
    <w:rsid w:val="009A3C71"/>
    <w:rsid w:val="009B28AD"/>
    <w:rsid w:val="009C210E"/>
    <w:rsid w:val="009C4189"/>
    <w:rsid w:val="009C7256"/>
    <w:rsid w:val="009D02AD"/>
    <w:rsid w:val="009D0384"/>
    <w:rsid w:val="009D2F5A"/>
    <w:rsid w:val="009E2347"/>
    <w:rsid w:val="009E33AF"/>
    <w:rsid w:val="009F0757"/>
    <w:rsid w:val="00A056F3"/>
    <w:rsid w:val="00A07136"/>
    <w:rsid w:val="00A10A4D"/>
    <w:rsid w:val="00A51188"/>
    <w:rsid w:val="00A51E77"/>
    <w:rsid w:val="00A53499"/>
    <w:rsid w:val="00A62501"/>
    <w:rsid w:val="00A72DAF"/>
    <w:rsid w:val="00A76D63"/>
    <w:rsid w:val="00A80E1F"/>
    <w:rsid w:val="00A81BDE"/>
    <w:rsid w:val="00A922C1"/>
    <w:rsid w:val="00A936D7"/>
    <w:rsid w:val="00A976B7"/>
    <w:rsid w:val="00AA3C79"/>
    <w:rsid w:val="00AA602D"/>
    <w:rsid w:val="00AB4B88"/>
    <w:rsid w:val="00AC4D69"/>
    <w:rsid w:val="00AD022D"/>
    <w:rsid w:val="00AD0E36"/>
    <w:rsid w:val="00AE1F78"/>
    <w:rsid w:val="00AF6162"/>
    <w:rsid w:val="00B017F0"/>
    <w:rsid w:val="00B0545F"/>
    <w:rsid w:val="00B06F93"/>
    <w:rsid w:val="00B101B1"/>
    <w:rsid w:val="00B10D0C"/>
    <w:rsid w:val="00B13344"/>
    <w:rsid w:val="00B25D46"/>
    <w:rsid w:val="00B328FD"/>
    <w:rsid w:val="00B32E7F"/>
    <w:rsid w:val="00B42A72"/>
    <w:rsid w:val="00B47E56"/>
    <w:rsid w:val="00B55F64"/>
    <w:rsid w:val="00B75152"/>
    <w:rsid w:val="00B91BDD"/>
    <w:rsid w:val="00B945CD"/>
    <w:rsid w:val="00BA1BF8"/>
    <w:rsid w:val="00BA7D69"/>
    <w:rsid w:val="00BB238D"/>
    <w:rsid w:val="00BB23FF"/>
    <w:rsid w:val="00BB42D1"/>
    <w:rsid w:val="00BB672A"/>
    <w:rsid w:val="00BC1878"/>
    <w:rsid w:val="00BC3337"/>
    <w:rsid w:val="00BD34F5"/>
    <w:rsid w:val="00BD36F2"/>
    <w:rsid w:val="00BD6546"/>
    <w:rsid w:val="00BD7BE6"/>
    <w:rsid w:val="00BE5B63"/>
    <w:rsid w:val="00BF0D01"/>
    <w:rsid w:val="00BF6B23"/>
    <w:rsid w:val="00C11AC3"/>
    <w:rsid w:val="00C12A0E"/>
    <w:rsid w:val="00C148FA"/>
    <w:rsid w:val="00C15410"/>
    <w:rsid w:val="00C173A8"/>
    <w:rsid w:val="00C3027E"/>
    <w:rsid w:val="00C319F6"/>
    <w:rsid w:val="00C32CDE"/>
    <w:rsid w:val="00C338D7"/>
    <w:rsid w:val="00C35945"/>
    <w:rsid w:val="00C371F3"/>
    <w:rsid w:val="00C454CE"/>
    <w:rsid w:val="00C75AC5"/>
    <w:rsid w:val="00C96197"/>
    <w:rsid w:val="00CA7405"/>
    <w:rsid w:val="00CB7E94"/>
    <w:rsid w:val="00CC5782"/>
    <w:rsid w:val="00CC63D6"/>
    <w:rsid w:val="00CC7D74"/>
    <w:rsid w:val="00CD2783"/>
    <w:rsid w:val="00CD2EE4"/>
    <w:rsid w:val="00CD32E2"/>
    <w:rsid w:val="00CD4D34"/>
    <w:rsid w:val="00CD653E"/>
    <w:rsid w:val="00CE28DB"/>
    <w:rsid w:val="00CF4CF1"/>
    <w:rsid w:val="00D05861"/>
    <w:rsid w:val="00D07124"/>
    <w:rsid w:val="00D13C04"/>
    <w:rsid w:val="00D147F2"/>
    <w:rsid w:val="00D2107F"/>
    <w:rsid w:val="00D2164D"/>
    <w:rsid w:val="00D32A18"/>
    <w:rsid w:val="00D332ED"/>
    <w:rsid w:val="00D41C3A"/>
    <w:rsid w:val="00D42842"/>
    <w:rsid w:val="00D46797"/>
    <w:rsid w:val="00D53EB5"/>
    <w:rsid w:val="00D548CC"/>
    <w:rsid w:val="00D572EA"/>
    <w:rsid w:val="00D57580"/>
    <w:rsid w:val="00D60A0F"/>
    <w:rsid w:val="00D65938"/>
    <w:rsid w:val="00D67336"/>
    <w:rsid w:val="00D6783F"/>
    <w:rsid w:val="00D7117C"/>
    <w:rsid w:val="00D77F3D"/>
    <w:rsid w:val="00D91A5D"/>
    <w:rsid w:val="00D93AF5"/>
    <w:rsid w:val="00D959EB"/>
    <w:rsid w:val="00D96970"/>
    <w:rsid w:val="00DB40EE"/>
    <w:rsid w:val="00DD2A86"/>
    <w:rsid w:val="00DD3F1E"/>
    <w:rsid w:val="00DE1C9E"/>
    <w:rsid w:val="00DE312D"/>
    <w:rsid w:val="00DF037B"/>
    <w:rsid w:val="00DF6E43"/>
    <w:rsid w:val="00E07397"/>
    <w:rsid w:val="00E2265B"/>
    <w:rsid w:val="00E250BE"/>
    <w:rsid w:val="00E26045"/>
    <w:rsid w:val="00E351AE"/>
    <w:rsid w:val="00E36419"/>
    <w:rsid w:val="00E36BCE"/>
    <w:rsid w:val="00E458EA"/>
    <w:rsid w:val="00E60159"/>
    <w:rsid w:val="00E862FE"/>
    <w:rsid w:val="00E975F6"/>
    <w:rsid w:val="00EA4FBB"/>
    <w:rsid w:val="00EB75C6"/>
    <w:rsid w:val="00EB7FD5"/>
    <w:rsid w:val="00EE17D4"/>
    <w:rsid w:val="00EF0514"/>
    <w:rsid w:val="00F04C04"/>
    <w:rsid w:val="00F271C2"/>
    <w:rsid w:val="00F32C53"/>
    <w:rsid w:val="00F32D91"/>
    <w:rsid w:val="00F4256B"/>
    <w:rsid w:val="00F45345"/>
    <w:rsid w:val="00F51D97"/>
    <w:rsid w:val="00F56CAA"/>
    <w:rsid w:val="00F6499C"/>
    <w:rsid w:val="00F77028"/>
    <w:rsid w:val="00F83D7D"/>
    <w:rsid w:val="00F8405D"/>
    <w:rsid w:val="00F8566A"/>
    <w:rsid w:val="00F87133"/>
    <w:rsid w:val="00F905AC"/>
    <w:rsid w:val="00F91689"/>
    <w:rsid w:val="00F92256"/>
    <w:rsid w:val="00F95D05"/>
    <w:rsid w:val="00FA4EE7"/>
    <w:rsid w:val="00FB1923"/>
    <w:rsid w:val="00FD3AF2"/>
    <w:rsid w:val="00FE277D"/>
    <w:rsid w:val="00FF762C"/>
    <w:rsid w:val="02935ACC"/>
    <w:rsid w:val="03A34A22"/>
    <w:rsid w:val="051536FE"/>
    <w:rsid w:val="05206935"/>
    <w:rsid w:val="09947C7D"/>
    <w:rsid w:val="0CF35C82"/>
    <w:rsid w:val="0D46513B"/>
    <w:rsid w:val="0E7B0A75"/>
    <w:rsid w:val="118326DA"/>
    <w:rsid w:val="149724C7"/>
    <w:rsid w:val="14A34C33"/>
    <w:rsid w:val="158301A5"/>
    <w:rsid w:val="173D7210"/>
    <w:rsid w:val="19B2356A"/>
    <w:rsid w:val="1A0758B3"/>
    <w:rsid w:val="1C2C33AF"/>
    <w:rsid w:val="204A64FA"/>
    <w:rsid w:val="205B24B5"/>
    <w:rsid w:val="210F5548"/>
    <w:rsid w:val="212703C6"/>
    <w:rsid w:val="21AA36F4"/>
    <w:rsid w:val="23733FB9"/>
    <w:rsid w:val="24927B41"/>
    <w:rsid w:val="25872526"/>
    <w:rsid w:val="25CD5C03"/>
    <w:rsid w:val="27934C2A"/>
    <w:rsid w:val="28050751"/>
    <w:rsid w:val="28CD13AA"/>
    <w:rsid w:val="2ADA1DA2"/>
    <w:rsid w:val="2B4324C3"/>
    <w:rsid w:val="2E224D48"/>
    <w:rsid w:val="2E3C5B21"/>
    <w:rsid w:val="30F54260"/>
    <w:rsid w:val="322A7F39"/>
    <w:rsid w:val="34A2025B"/>
    <w:rsid w:val="34B72E6D"/>
    <w:rsid w:val="34F86C33"/>
    <w:rsid w:val="35441312"/>
    <w:rsid w:val="35D41D59"/>
    <w:rsid w:val="366162D2"/>
    <w:rsid w:val="37976ECE"/>
    <w:rsid w:val="3A0D43C8"/>
    <w:rsid w:val="3A0D624B"/>
    <w:rsid w:val="3BD71117"/>
    <w:rsid w:val="3BDA29D0"/>
    <w:rsid w:val="3BF27D19"/>
    <w:rsid w:val="3C365B20"/>
    <w:rsid w:val="3E80785E"/>
    <w:rsid w:val="41164E1A"/>
    <w:rsid w:val="41E81C6D"/>
    <w:rsid w:val="430A3B9B"/>
    <w:rsid w:val="46A720D3"/>
    <w:rsid w:val="481D4AF8"/>
    <w:rsid w:val="48E85B1A"/>
    <w:rsid w:val="49635DB3"/>
    <w:rsid w:val="4AF84C20"/>
    <w:rsid w:val="4DD76D6F"/>
    <w:rsid w:val="4E0D2791"/>
    <w:rsid w:val="4E21623C"/>
    <w:rsid w:val="4E8A3DE2"/>
    <w:rsid w:val="4F495A4B"/>
    <w:rsid w:val="4F626B0C"/>
    <w:rsid w:val="507704D9"/>
    <w:rsid w:val="50D6006A"/>
    <w:rsid w:val="552C7625"/>
    <w:rsid w:val="55C13320"/>
    <w:rsid w:val="569A651F"/>
    <w:rsid w:val="573945F7"/>
    <w:rsid w:val="58262B19"/>
    <w:rsid w:val="5A697C1F"/>
    <w:rsid w:val="5B6061D2"/>
    <w:rsid w:val="5BFD2097"/>
    <w:rsid w:val="5C8C687C"/>
    <w:rsid w:val="5DBB5D65"/>
    <w:rsid w:val="5E725B0C"/>
    <w:rsid w:val="5E833563"/>
    <w:rsid w:val="6019617B"/>
    <w:rsid w:val="613A1F85"/>
    <w:rsid w:val="669B2F84"/>
    <w:rsid w:val="67A902FD"/>
    <w:rsid w:val="69CC45D0"/>
    <w:rsid w:val="6ADF6E0B"/>
    <w:rsid w:val="6EED7CFD"/>
    <w:rsid w:val="6F60711F"/>
    <w:rsid w:val="6FEB59EC"/>
    <w:rsid w:val="700F5BBD"/>
    <w:rsid w:val="70D171F6"/>
    <w:rsid w:val="724F0D1A"/>
    <w:rsid w:val="7343262D"/>
    <w:rsid w:val="737F4571"/>
    <w:rsid w:val="74826644"/>
    <w:rsid w:val="749D2E9B"/>
    <w:rsid w:val="7748480C"/>
    <w:rsid w:val="789E5DDE"/>
    <w:rsid w:val="78EE6B97"/>
    <w:rsid w:val="793B5B55"/>
    <w:rsid w:val="79463087"/>
    <w:rsid w:val="7BD06A28"/>
    <w:rsid w:val="7E190E8E"/>
    <w:rsid w:val="7F121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99"/>
    <w:pPr>
      <w:keepNext/>
      <w:keepLines/>
      <w:spacing w:before="260" w:after="260" w:line="416" w:lineRule="auto"/>
      <w:outlineLvl w:val="1"/>
    </w:pPr>
    <w:rPr>
      <w:rFonts w:ascii="Cambria" w:hAnsi="Cambria" w:cs="Cambria"/>
      <w:b/>
      <w:bCs/>
      <w:kern w:val="0"/>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alloon Text"/>
    <w:basedOn w:val="1"/>
    <w:link w:val="23"/>
    <w:semiHidden/>
    <w:qFormat/>
    <w:uiPriority w:val="99"/>
    <w:rPr>
      <w:sz w:val="18"/>
      <w:szCs w:val="18"/>
    </w:rPr>
  </w:style>
  <w:style w:type="paragraph" w:styleId="6">
    <w:name w:val="footer"/>
    <w:basedOn w:val="1"/>
    <w:link w:val="20"/>
    <w:unhideWhenUsed/>
    <w:qFormat/>
    <w:uiPriority w:val="99"/>
    <w:pPr>
      <w:tabs>
        <w:tab w:val="center" w:pos="4153"/>
        <w:tab w:val="right" w:pos="8306"/>
      </w:tabs>
      <w:snapToGrid w:val="0"/>
      <w:jc w:val="left"/>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semiHidden/>
    <w:qFormat/>
    <w:uiPriority w:val="99"/>
    <w:pPr>
      <w:tabs>
        <w:tab w:val="right" w:leader="hyphen" w:pos="8296"/>
      </w:tabs>
      <w:spacing w:line="360" w:lineRule="auto"/>
      <w:jc w:val="center"/>
    </w:pPr>
    <w:rPr>
      <w:rFonts w:ascii="宋体" w:hAnsi="宋体" w:cs="宋体"/>
      <w:b/>
      <w:sz w:val="32"/>
      <w:szCs w:val="32"/>
    </w:rPr>
  </w:style>
  <w:style w:type="paragraph" w:styleId="9">
    <w:name w:val="toc 2"/>
    <w:basedOn w:val="1"/>
    <w:next w:val="1"/>
    <w:semiHidden/>
    <w:qFormat/>
    <w:uiPriority w:val="99"/>
    <w:pPr>
      <w:ind w:left="420" w:leftChars="200"/>
    </w:pPr>
    <w:rPr>
      <w:szCs w:val="21"/>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99"/>
    <w:rPr>
      <w:rFonts w:cs="Times New Roman"/>
      <w:b/>
      <w:bCs/>
    </w:rPr>
  </w:style>
  <w:style w:type="character" w:styleId="16">
    <w:name w:val="Emphasis"/>
    <w:basedOn w:val="14"/>
    <w:qFormat/>
    <w:uiPriority w:val="20"/>
    <w:rPr>
      <w:color w:val="CC0000"/>
    </w:rPr>
  </w:style>
  <w:style w:type="character" w:styleId="17">
    <w:name w:val="Hyperlink"/>
    <w:qFormat/>
    <w:uiPriority w:val="99"/>
    <w:rPr>
      <w:rFonts w:cs="Times New Roman"/>
      <w:color w:val="0000FF"/>
      <w:u w:val="single"/>
    </w:rPr>
  </w:style>
  <w:style w:type="character" w:styleId="18">
    <w:name w:val="annotation reference"/>
    <w:basedOn w:val="14"/>
    <w:semiHidden/>
    <w:unhideWhenUsed/>
    <w:qFormat/>
    <w:uiPriority w:val="99"/>
    <w:rPr>
      <w:sz w:val="21"/>
      <w:szCs w:val="21"/>
    </w:rPr>
  </w:style>
  <w:style w:type="character" w:customStyle="1" w:styleId="19">
    <w:name w:val="页眉 字符"/>
    <w:basedOn w:val="14"/>
    <w:link w:val="7"/>
    <w:qFormat/>
    <w:uiPriority w:val="99"/>
    <w:rPr>
      <w:sz w:val="18"/>
      <w:szCs w:val="18"/>
    </w:rPr>
  </w:style>
  <w:style w:type="character" w:customStyle="1" w:styleId="20">
    <w:name w:val="页脚 字符"/>
    <w:basedOn w:val="14"/>
    <w:link w:val="6"/>
    <w:qFormat/>
    <w:uiPriority w:val="99"/>
    <w:rPr>
      <w:sz w:val="18"/>
      <w:szCs w:val="18"/>
    </w:rPr>
  </w:style>
  <w:style w:type="character" w:customStyle="1" w:styleId="21">
    <w:name w:val="标题 2 字符"/>
    <w:basedOn w:val="14"/>
    <w:link w:val="3"/>
    <w:qFormat/>
    <w:uiPriority w:val="99"/>
    <w:rPr>
      <w:rFonts w:ascii="Cambria" w:hAnsi="Cambria" w:eastAsia="宋体" w:cs="Cambria"/>
      <w:b/>
      <w:bCs/>
      <w:kern w:val="0"/>
      <w:sz w:val="32"/>
      <w:szCs w:val="32"/>
    </w:rPr>
  </w:style>
  <w:style w:type="paragraph" w:styleId="22">
    <w:name w:val="List Paragraph"/>
    <w:basedOn w:val="1"/>
    <w:qFormat/>
    <w:uiPriority w:val="99"/>
    <w:pPr>
      <w:ind w:firstLine="420" w:firstLineChars="200"/>
    </w:pPr>
    <w:rPr>
      <w:rFonts w:ascii="Calibri" w:hAnsi="Calibri" w:cs="Calibri"/>
      <w:szCs w:val="21"/>
    </w:rPr>
  </w:style>
  <w:style w:type="character" w:customStyle="1" w:styleId="23">
    <w:name w:val="批注框文本 字符"/>
    <w:basedOn w:val="14"/>
    <w:link w:val="5"/>
    <w:semiHidden/>
    <w:qFormat/>
    <w:uiPriority w:val="99"/>
    <w:rPr>
      <w:rFonts w:ascii="Times New Roman" w:hAnsi="Times New Roman" w:eastAsia="宋体" w:cs="Times New Roman"/>
      <w:sz w:val="18"/>
      <w:szCs w:val="18"/>
    </w:rPr>
  </w:style>
  <w:style w:type="character" w:customStyle="1" w:styleId="24">
    <w:name w:val="标题 1 字符"/>
    <w:basedOn w:val="14"/>
    <w:link w:val="2"/>
    <w:qFormat/>
    <w:uiPriority w:val="9"/>
    <w:rPr>
      <w:rFonts w:ascii="Times New Roman" w:hAnsi="Times New Roman" w:eastAsia="宋体" w:cs="Times New Roman"/>
      <w:b/>
      <w:bCs/>
      <w:kern w:val="44"/>
      <w:sz w:val="44"/>
      <w:szCs w:val="44"/>
    </w:rPr>
  </w:style>
  <w:style w:type="character" w:customStyle="1" w:styleId="25">
    <w:name w:val="批注文字 字符"/>
    <w:basedOn w:val="14"/>
    <w:link w:val="4"/>
    <w:semiHidden/>
    <w:qFormat/>
    <w:uiPriority w:val="99"/>
    <w:rPr>
      <w:rFonts w:ascii="Times New Roman" w:hAnsi="Times New Roman" w:eastAsia="宋体" w:cs="Times New Roman"/>
      <w:szCs w:val="24"/>
    </w:rPr>
  </w:style>
  <w:style w:type="character" w:customStyle="1" w:styleId="26">
    <w:name w:val="批注主题 字符"/>
    <w:basedOn w:val="25"/>
    <w:link w:val="11"/>
    <w:semiHidden/>
    <w:qFormat/>
    <w:uiPriority w:val="99"/>
    <w:rPr>
      <w:rFonts w:ascii="Times New Roman" w:hAnsi="Times New Roman" w:eastAsia="宋体" w:cs="Times New Roman"/>
      <w:b/>
      <w:bCs/>
      <w:szCs w:val="24"/>
    </w:rPr>
  </w:style>
  <w:style w:type="paragraph" w:customStyle="1" w:styleId="27">
    <w:name w:val="文头"/>
    <w:basedOn w:val="1"/>
    <w:qFormat/>
    <w:uiPriority w:val="0"/>
    <w:pPr>
      <w:tabs>
        <w:tab w:val="left" w:pos="6663"/>
      </w:tabs>
      <w:spacing w:before="40" w:after="800" w:line="1640" w:lineRule="atLeast"/>
      <w:ind w:left="511" w:right="227" w:hanging="284"/>
      <w:jc w:val="distribute"/>
    </w:pPr>
    <w:rPr>
      <w:rFonts w:ascii="汉鼎简大宋" w:eastAsia="汉鼎简大宋"/>
      <w:b/>
      <w:color w:val="FF0000"/>
      <w:w w:val="50"/>
      <w:sz w:val="1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3</Pages>
  <Words>1136</Words>
  <Characters>1165</Characters>
  <Lines>8</Lines>
  <Paragraphs>2</Paragraphs>
  <TotalTime>4</TotalTime>
  <ScaleCrop>false</ScaleCrop>
  <LinksUpToDate>false</LinksUpToDate>
  <CharactersWithSpaces>1193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2025-09-08T14:43:00Z</dcterms:created>
  <dc:creator>wu</dc:creator>
  <cp:lastModifiedBy>前景</cp:lastModifiedBy>
  <cp:lastPrinted>2022-06-10T01:32:00Z</cp:lastPrinted>
  <dcterms:modified xsi:type="dcterms:W3CDTF">2026-09-07T06:20:55Z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25FA10CBD53E42C58194DDE3512E43C5</vt:lpwstr>
  </property>
  <property fmtid="{D5CDD505-2E9C-101B-9397-08002B2CF9AE}" pid="4" name="KSOSaveFontToCloudKey">
    <vt:lpwstr>371514022_stopsync</vt:lpwstr>
  </property>
  <property fmtid="{D5CDD505-2E9C-101B-9397-08002B2CF9AE}" pid="5" name="KSOTemplateDocerSaveRecord">
    <vt:lpwstr>eyJoZGlkIjoiYzAxZjMxMDE1OTJjOThkMDJmMTNiYTU4YzQxNThmMzkiLCJ1c2VySWQiOiIzNzE1MTQwMjIifQ==</vt:lpwstr>
  </property>
  <property fmtid="{D5CDD505-2E9C-101B-9397-08002B2CF9AE}" pid="6" name="GrammarlyDocumentId">
    <vt:lpwstr>077f5493-684e-47b4-9655-bbf471a65eab</vt:lpwstr>
  </property>
</Properties>
</file>